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EDF1" w14:textId="58E103D6" w:rsidR="003C27F3" w:rsidRPr="002B0EEC" w:rsidRDefault="003C27F3" w:rsidP="001F6099">
      <w:pPr>
        <w:pStyle w:val="Default"/>
        <w:jc w:val="center"/>
        <w:rPr>
          <w:rFonts w:ascii="Arial" w:hAnsi="Arial" w:cs="Arial"/>
          <w:b/>
          <w:sz w:val="44"/>
          <w:szCs w:val="44"/>
        </w:rPr>
      </w:pPr>
      <w:r w:rsidRPr="002B0EEC">
        <w:rPr>
          <w:rFonts w:ascii="Arial" w:hAnsi="Arial" w:cs="Arial"/>
          <w:b/>
          <w:sz w:val="44"/>
          <w:szCs w:val="44"/>
        </w:rPr>
        <w:t>BOARD OF TRUSTEES</w:t>
      </w:r>
    </w:p>
    <w:p w14:paraId="3CFCDD84" w14:textId="77777777" w:rsidR="003C27F3" w:rsidRPr="002B0EEC" w:rsidRDefault="003C27F3" w:rsidP="003C27F3">
      <w:pPr>
        <w:pStyle w:val="Default"/>
        <w:rPr>
          <w:rFonts w:ascii="Arial" w:hAnsi="Arial" w:cs="Arial"/>
          <w:b/>
          <w:sz w:val="44"/>
          <w:szCs w:val="44"/>
        </w:rPr>
      </w:pPr>
    </w:p>
    <w:p w14:paraId="4BCAD5D0" w14:textId="77777777" w:rsidR="003C27F3" w:rsidRPr="002B0EEC" w:rsidRDefault="003C27F3" w:rsidP="003C27F3">
      <w:pPr>
        <w:pStyle w:val="Default"/>
        <w:jc w:val="center"/>
        <w:rPr>
          <w:rFonts w:ascii="Arial" w:hAnsi="Arial" w:cs="Arial"/>
          <w:b/>
          <w:sz w:val="28"/>
          <w:szCs w:val="28"/>
        </w:rPr>
      </w:pPr>
      <w:r w:rsidRPr="002B0EEC">
        <w:rPr>
          <w:rFonts w:ascii="Arial" w:hAnsi="Arial" w:cs="Arial"/>
          <w:b/>
          <w:sz w:val="28"/>
          <w:szCs w:val="28"/>
        </w:rPr>
        <w:t>Warwick Students’ Union</w:t>
      </w:r>
    </w:p>
    <w:p w14:paraId="3F797AA2" w14:textId="77777777" w:rsidR="003C27F3" w:rsidRPr="002B0EEC" w:rsidRDefault="00F8728A" w:rsidP="003C27F3">
      <w:pPr>
        <w:pStyle w:val="Default"/>
        <w:jc w:val="center"/>
        <w:rPr>
          <w:rFonts w:ascii="Arial" w:hAnsi="Arial" w:cs="Arial"/>
          <w:b/>
          <w:sz w:val="28"/>
          <w:szCs w:val="28"/>
        </w:rPr>
      </w:pPr>
      <w:r>
        <w:rPr>
          <w:rFonts w:ascii="Arial" w:hAnsi="Arial" w:cs="Arial"/>
          <w:b/>
          <w:sz w:val="28"/>
          <w:szCs w:val="28"/>
        </w:rPr>
        <w:t xml:space="preserve">Governance and Appointments </w:t>
      </w:r>
      <w:r w:rsidR="003C27F3" w:rsidRPr="002B0EEC">
        <w:rPr>
          <w:rFonts w:ascii="Arial" w:hAnsi="Arial" w:cs="Arial"/>
          <w:b/>
          <w:sz w:val="28"/>
          <w:szCs w:val="28"/>
        </w:rPr>
        <w:t>Committee</w:t>
      </w:r>
    </w:p>
    <w:p w14:paraId="32626C2C" w14:textId="77777777" w:rsidR="003C27F3" w:rsidRPr="002B0EEC" w:rsidRDefault="003C27F3" w:rsidP="003C27F3">
      <w:pPr>
        <w:pStyle w:val="Default"/>
        <w:jc w:val="center"/>
        <w:rPr>
          <w:rFonts w:ascii="Arial" w:hAnsi="Arial" w:cs="Arial"/>
          <w:b/>
          <w:sz w:val="28"/>
          <w:szCs w:val="28"/>
        </w:rPr>
      </w:pPr>
    </w:p>
    <w:p w14:paraId="04DCAD3A" w14:textId="77777777" w:rsidR="003C27F3" w:rsidRDefault="003C27F3" w:rsidP="003C27F3">
      <w:pPr>
        <w:pStyle w:val="Default"/>
        <w:rPr>
          <w:rFonts w:ascii="Arial" w:hAnsi="Arial" w:cs="Arial"/>
          <w:b/>
          <w:sz w:val="22"/>
          <w:szCs w:val="22"/>
        </w:rPr>
      </w:pPr>
      <w:r w:rsidRPr="002B0EEC">
        <w:rPr>
          <w:rFonts w:ascii="Arial" w:hAnsi="Arial" w:cs="Arial"/>
          <w:b/>
          <w:sz w:val="22"/>
          <w:szCs w:val="22"/>
        </w:rPr>
        <w:t xml:space="preserve">Terms of Reference </w:t>
      </w:r>
    </w:p>
    <w:p w14:paraId="20EE4A5C" w14:textId="77777777" w:rsidR="00BA48A3" w:rsidRPr="00A237BB" w:rsidRDefault="00BA48A3" w:rsidP="003C27F3">
      <w:pPr>
        <w:pStyle w:val="Default"/>
        <w:rPr>
          <w:rFonts w:ascii="Arial" w:hAnsi="Arial" w:cs="Arial"/>
          <w:sz w:val="22"/>
          <w:szCs w:val="22"/>
        </w:rPr>
      </w:pPr>
    </w:p>
    <w:p w14:paraId="70A77F6A" w14:textId="77777777" w:rsidR="00BA48A3" w:rsidRPr="00A237BB" w:rsidRDefault="00BA48A3" w:rsidP="00A237BB">
      <w:pPr>
        <w:pStyle w:val="Default"/>
        <w:numPr>
          <w:ilvl w:val="0"/>
          <w:numId w:val="3"/>
        </w:numPr>
        <w:rPr>
          <w:rFonts w:ascii="Arial" w:hAnsi="Arial" w:cs="Arial"/>
          <w:b/>
          <w:sz w:val="22"/>
          <w:szCs w:val="22"/>
        </w:rPr>
      </w:pPr>
      <w:r w:rsidRPr="00B83F9C">
        <w:rPr>
          <w:rFonts w:ascii="Arial" w:hAnsi="Arial" w:cs="Arial"/>
          <w:b/>
          <w:sz w:val="22"/>
          <w:szCs w:val="22"/>
        </w:rPr>
        <w:t>Trustee Recruitment</w:t>
      </w:r>
    </w:p>
    <w:p w14:paraId="64CFF719" w14:textId="77777777" w:rsidR="00BA48A3" w:rsidRDefault="00BA48A3" w:rsidP="00B83F9C">
      <w:pPr>
        <w:pStyle w:val="Default"/>
        <w:rPr>
          <w:rFonts w:ascii="Arial" w:hAnsi="Arial" w:cs="Arial"/>
          <w:sz w:val="22"/>
          <w:szCs w:val="22"/>
        </w:rPr>
      </w:pPr>
    </w:p>
    <w:p w14:paraId="19476203" w14:textId="77777777" w:rsidR="00BA48A3" w:rsidRDefault="00BA48A3" w:rsidP="00A237BB">
      <w:pPr>
        <w:pStyle w:val="Default"/>
        <w:numPr>
          <w:ilvl w:val="0"/>
          <w:numId w:val="5"/>
        </w:numPr>
        <w:spacing w:before="120"/>
        <w:ind w:left="1276" w:hanging="567"/>
        <w:rPr>
          <w:rFonts w:ascii="Arial" w:hAnsi="Arial" w:cs="Arial"/>
          <w:sz w:val="22"/>
          <w:szCs w:val="22"/>
        </w:rPr>
      </w:pPr>
      <w:r w:rsidRPr="00B83F9C">
        <w:rPr>
          <w:rFonts w:ascii="Arial" w:hAnsi="Arial" w:cs="Arial"/>
          <w:sz w:val="22"/>
          <w:szCs w:val="22"/>
        </w:rPr>
        <w:t xml:space="preserve">To advise the Board of Trustees and to review on behalf of the Board of Trustees, procedures for the selection and appointment of new Lay Trustees and Student Trustees, having at all times due regard for the provisions in the Memorandums and Articles of Association of Warwick Students’ Union </w:t>
      </w:r>
    </w:p>
    <w:p w14:paraId="6287BE17" w14:textId="77777777" w:rsidR="00BA48A3" w:rsidRPr="00B83F9C" w:rsidRDefault="00BA48A3" w:rsidP="00A237BB">
      <w:pPr>
        <w:pStyle w:val="Default"/>
        <w:numPr>
          <w:ilvl w:val="0"/>
          <w:numId w:val="5"/>
        </w:numPr>
        <w:spacing w:before="120"/>
        <w:ind w:left="1276" w:hanging="567"/>
        <w:rPr>
          <w:rFonts w:ascii="Arial" w:hAnsi="Arial" w:cs="Arial"/>
          <w:sz w:val="22"/>
          <w:szCs w:val="22"/>
        </w:rPr>
      </w:pPr>
      <w:r w:rsidRPr="00B83F9C">
        <w:rPr>
          <w:rFonts w:ascii="Arial" w:hAnsi="Arial" w:cs="Arial"/>
          <w:sz w:val="22"/>
          <w:szCs w:val="22"/>
        </w:rPr>
        <w:t xml:space="preserve">To advise the Board of Trustees and to keep under review on their behalf the appropriateness of current membership and gaps in current membership in light of the Union’s strategic priorities and the expertise within the Board of Trustees in order to inform the selection process for new members. </w:t>
      </w:r>
    </w:p>
    <w:p w14:paraId="0C94709E" w14:textId="77777777" w:rsidR="00BA48A3" w:rsidRDefault="00BA48A3" w:rsidP="00A237BB">
      <w:pPr>
        <w:pStyle w:val="Default"/>
        <w:numPr>
          <w:ilvl w:val="0"/>
          <w:numId w:val="5"/>
        </w:numPr>
        <w:spacing w:before="120"/>
        <w:ind w:left="1276" w:hanging="567"/>
        <w:rPr>
          <w:rFonts w:ascii="Arial" w:hAnsi="Arial" w:cs="Arial"/>
          <w:sz w:val="22"/>
          <w:szCs w:val="22"/>
        </w:rPr>
      </w:pPr>
      <w:r w:rsidRPr="00A237BB">
        <w:rPr>
          <w:rFonts w:ascii="Arial" w:hAnsi="Arial" w:cs="Arial"/>
          <w:sz w:val="22"/>
          <w:szCs w:val="22"/>
        </w:rPr>
        <w:t xml:space="preserve">To act as the Committee for appointment of new Lay Trustees and new Student Trustees in accordance with agreed procedures. Proposals for new Lay and Student Trustees must be ratified by Student Council and the Board of Trustees. </w:t>
      </w:r>
    </w:p>
    <w:p w14:paraId="35B12555" w14:textId="77777777" w:rsidR="00BA48A3" w:rsidRPr="00B83F9C" w:rsidRDefault="00BA48A3" w:rsidP="00A237BB">
      <w:pPr>
        <w:pStyle w:val="Default"/>
        <w:numPr>
          <w:ilvl w:val="0"/>
          <w:numId w:val="5"/>
        </w:numPr>
        <w:spacing w:before="120"/>
        <w:ind w:left="1276" w:hanging="567"/>
        <w:rPr>
          <w:rFonts w:ascii="Arial" w:hAnsi="Arial" w:cs="Arial"/>
          <w:sz w:val="22"/>
          <w:szCs w:val="22"/>
        </w:rPr>
      </w:pPr>
      <w:r w:rsidRPr="00B83F9C">
        <w:rPr>
          <w:rFonts w:ascii="Arial" w:hAnsi="Arial" w:cs="Arial"/>
          <w:sz w:val="22"/>
          <w:szCs w:val="22"/>
        </w:rPr>
        <w:t xml:space="preserve">To oversee the processes for reappointment of Trustees at the end of their term of office where further terms of office are permitted under the Memorandums and Articles of Association </w:t>
      </w:r>
    </w:p>
    <w:p w14:paraId="67F1EFBD" w14:textId="77777777" w:rsidR="00BA48A3" w:rsidRDefault="00BA48A3" w:rsidP="00A237BB">
      <w:pPr>
        <w:pStyle w:val="Default"/>
        <w:spacing w:before="120"/>
        <w:ind w:left="1276"/>
        <w:rPr>
          <w:rFonts w:ascii="Arial" w:hAnsi="Arial" w:cs="Arial"/>
          <w:sz w:val="22"/>
          <w:szCs w:val="22"/>
        </w:rPr>
      </w:pPr>
    </w:p>
    <w:p w14:paraId="478718E6" w14:textId="77777777" w:rsidR="00BA48A3" w:rsidRPr="00B83F9C" w:rsidRDefault="00BA48A3" w:rsidP="00A237BB">
      <w:pPr>
        <w:pStyle w:val="Default"/>
        <w:spacing w:before="120"/>
        <w:ind w:left="1276"/>
        <w:rPr>
          <w:rFonts w:ascii="Arial" w:hAnsi="Arial" w:cs="Arial"/>
          <w:sz w:val="22"/>
          <w:szCs w:val="22"/>
        </w:rPr>
      </w:pPr>
    </w:p>
    <w:p w14:paraId="24D31755" w14:textId="77777777" w:rsidR="00BA48A3" w:rsidRPr="00A237BB" w:rsidRDefault="00BA48A3" w:rsidP="00B83F9C">
      <w:pPr>
        <w:pStyle w:val="Default"/>
        <w:rPr>
          <w:rFonts w:ascii="Arial" w:hAnsi="Arial" w:cs="Arial"/>
          <w:sz w:val="22"/>
          <w:szCs w:val="22"/>
        </w:rPr>
      </w:pPr>
    </w:p>
    <w:p w14:paraId="5132E14F" w14:textId="77777777" w:rsidR="00BA48A3" w:rsidRDefault="00BA48A3" w:rsidP="00B83F9C">
      <w:pPr>
        <w:pStyle w:val="Default"/>
        <w:numPr>
          <w:ilvl w:val="0"/>
          <w:numId w:val="3"/>
        </w:numPr>
        <w:rPr>
          <w:rFonts w:ascii="Arial" w:hAnsi="Arial" w:cs="Arial"/>
          <w:b/>
          <w:sz w:val="22"/>
          <w:szCs w:val="22"/>
        </w:rPr>
      </w:pPr>
      <w:r w:rsidRPr="00B83F9C">
        <w:rPr>
          <w:rFonts w:ascii="Arial" w:hAnsi="Arial" w:cs="Arial"/>
          <w:b/>
          <w:sz w:val="22"/>
          <w:szCs w:val="22"/>
        </w:rPr>
        <w:t>Trustee Training</w:t>
      </w:r>
    </w:p>
    <w:p w14:paraId="27FA6DD7" w14:textId="77777777" w:rsidR="001C1586" w:rsidRPr="00B83F9C" w:rsidRDefault="001C1586" w:rsidP="00A237BB">
      <w:pPr>
        <w:pStyle w:val="Default"/>
        <w:ind w:left="720"/>
        <w:rPr>
          <w:rFonts w:ascii="Arial" w:hAnsi="Arial" w:cs="Arial"/>
          <w:b/>
          <w:sz w:val="22"/>
          <w:szCs w:val="22"/>
        </w:rPr>
      </w:pPr>
    </w:p>
    <w:p w14:paraId="4D549849" w14:textId="77777777" w:rsidR="001C1586" w:rsidRDefault="001C1586" w:rsidP="00A237BB">
      <w:pPr>
        <w:pStyle w:val="Default"/>
        <w:numPr>
          <w:ilvl w:val="0"/>
          <w:numId w:val="6"/>
        </w:numPr>
        <w:spacing w:after="99"/>
        <w:ind w:left="1276" w:hanging="567"/>
        <w:rPr>
          <w:rFonts w:ascii="Arial" w:hAnsi="Arial" w:cs="Arial"/>
          <w:sz w:val="22"/>
          <w:szCs w:val="22"/>
        </w:rPr>
      </w:pPr>
      <w:r>
        <w:rPr>
          <w:rFonts w:ascii="Arial" w:hAnsi="Arial" w:cs="Arial"/>
          <w:sz w:val="22"/>
          <w:szCs w:val="22"/>
        </w:rPr>
        <w:t xml:space="preserve">To advise on </w:t>
      </w:r>
      <w:r w:rsidRPr="00F877F3">
        <w:rPr>
          <w:rFonts w:ascii="Arial" w:hAnsi="Arial" w:cs="Arial"/>
          <w:sz w:val="22"/>
          <w:szCs w:val="22"/>
        </w:rPr>
        <w:t xml:space="preserve">the induction of new Trustees, the training and development of existing trustees and carry out exit interviews; to review annually the attendance/ commitment and effectiveness of all Trustees using best practice and suitable processes. </w:t>
      </w:r>
    </w:p>
    <w:p w14:paraId="416317CA" w14:textId="77777777" w:rsidR="00BA48A3" w:rsidRPr="00A237BB" w:rsidRDefault="00BA48A3" w:rsidP="00B83F9C">
      <w:pPr>
        <w:pStyle w:val="Default"/>
        <w:rPr>
          <w:rFonts w:ascii="Arial" w:hAnsi="Arial" w:cs="Arial"/>
          <w:sz w:val="22"/>
          <w:szCs w:val="22"/>
        </w:rPr>
      </w:pPr>
    </w:p>
    <w:p w14:paraId="1194701C" w14:textId="77777777" w:rsidR="00BA48A3" w:rsidRDefault="00BA48A3" w:rsidP="00A237BB">
      <w:pPr>
        <w:pStyle w:val="Default"/>
        <w:numPr>
          <w:ilvl w:val="0"/>
          <w:numId w:val="3"/>
        </w:numPr>
        <w:rPr>
          <w:rFonts w:ascii="Arial" w:hAnsi="Arial" w:cs="Arial"/>
          <w:b/>
          <w:sz w:val="22"/>
          <w:szCs w:val="22"/>
        </w:rPr>
      </w:pPr>
      <w:r w:rsidRPr="00B83F9C">
        <w:rPr>
          <w:rFonts w:ascii="Arial" w:hAnsi="Arial" w:cs="Arial"/>
          <w:b/>
          <w:sz w:val="22"/>
          <w:szCs w:val="22"/>
        </w:rPr>
        <w:t>Performance</w:t>
      </w:r>
    </w:p>
    <w:p w14:paraId="069D9FD7" w14:textId="77777777" w:rsidR="001C1586" w:rsidRPr="00B83F9C" w:rsidRDefault="001C1586" w:rsidP="00A237BB">
      <w:pPr>
        <w:pStyle w:val="Default"/>
        <w:ind w:left="720"/>
        <w:rPr>
          <w:rFonts w:ascii="Arial" w:hAnsi="Arial" w:cs="Arial"/>
          <w:b/>
          <w:sz w:val="22"/>
          <w:szCs w:val="22"/>
        </w:rPr>
      </w:pPr>
    </w:p>
    <w:p w14:paraId="6809C163" w14:textId="77777777" w:rsidR="001C1586" w:rsidRPr="00B83F9C" w:rsidRDefault="001C1586" w:rsidP="00A237BB">
      <w:pPr>
        <w:pStyle w:val="Default"/>
        <w:numPr>
          <w:ilvl w:val="0"/>
          <w:numId w:val="7"/>
        </w:numPr>
        <w:spacing w:before="120"/>
        <w:ind w:left="1276" w:hanging="567"/>
        <w:rPr>
          <w:rFonts w:ascii="Arial" w:hAnsi="Arial" w:cs="Arial"/>
          <w:sz w:val="22"/>
          <w:szCs w:val="22"/>
        </w:rPr>
      </w:pPr>
      <w:r>
        <w:rPr>
          <w:rFonts w:ascii="Arial" w:hAnsi="Arial" w:cs="Arial"/>
          <w:sz w:val="22"/>
          <w:szCs w:val="22"/>
        </w:rPr>
        <w:t>To approve annual Board KPI’s, monitoring performance against these.</w:t>
      </w:r>
    </w:p>
    <w:p w14:paraId="594CDB57" w14:textId="77777777" w:rsidR="001C1586" w:rsidRPr="00A237BB" w:rsidRDefault="001C1586" w:rsidP="00A237BB">
      <w:pPr>
        <w:pStyle w:val="Default"/>
        <w:numPr>
          <w:ilvl w:val="0"/>
          <w:numId w:val="7"/>
        </w:numPr>
        <w:spacing w:before="120"/>
        <w:ind w:left="1276" w:hanging="567"/>
        <w:rPr>
          <w:rFonts w:ascii="Arial" w:hAnsi="Arial" w:cs="Arial"/>
          <w:sz w:val="22"/>
          <w:szCs w:val="22"/>
        </w:rPr>
      </w:pPr>
      <w:r>
        <w:rPr>
          <w:rFonts w:ascii="Arial" w:hAnsi="Arial" w:cs="Arial"/>
          <w:sz w:val="22"/>
          <w:szCs w:val="22"/>
        </w:rPr>
        <w:t>To review the Terms of Reference of the Board of Trustees Sub Committees and Code of Conduct for trustees  every 3 years as a minimum.  All proposed changes must be approved by the Board of Trustees.</w:t>
      </w:r>
    </w:p>
    <w:p w14:paraId="7487736A" w14:textId="77777777" w:rsidR="001C1586" w:rsidRDefault="001C1586" w:rsidP="00B83F9C">
      <w:pPr>
        <w:pStyle w:val="Default"/>
        <w:rPr>
          <w:rFonts w:ascii="Arial" w:hAnsi="Arial" w:cs="Arial"/>
          <w:sz w:val="22"/>
          <w:szCs w:val="22"/>
        </w:rPr>
      </w:pPr>
    </w:p>
    <w:p w14:paraId="0B63AF69" w14:textId="77777777" w:rsidR="001C1586" w:rsidRDefault="001C1586" w:rsidP="00B83F9C">
      <w:pPr>
        <w:pStyle w:val="Default"/>
        <w:rPr>
          <w:rFonts w:ascii="Arial" w:hAnsi="Arial" w:cs="Arial"/>
          <w:sz w:val="22"/>
          <w:szCs w:val="22"/>
        </w:rPr>
      </w:pPr>
    </w:p>
    <w:p w14:paraId="0A4CF30A" w14:textId="77777777" w:rsidR="001C1586" w:rsidRDefault="001C1586" w:rsidP="00A237BB">
      <w:pPr>
        <w:pStyle w:val="Default"/>
        <w:rPr>
          <w:rFonts w:ascii="Arial" w:hAnsi="Arial" w:cs="Arial"/>
          <w:sz w:val="22"/>
          <w:szCs w:val="22"/>
        </w:rPr>
      </w:pPr>
    </w:p>
    <w:p w14:paraId="45147A55" w14:textId="77777777" w:rsidR="001C1586" w:rsidRDefault="001C1586" w:rsidP="00A237BB">
      <w:pPr>
        <w:pStyle w:val="Default"/>
        <w:rPr>
          <w:rFonts w:ascii="Arial" w:hAnsi="Arial" w:cs="Arial"/>
          <w:sz w:val="22"/>
          <w:szCs w:val="22"/>
        </w:rPr>
      </w:pPr>
    </w:p>
    <w:p w14:paraId="3DA5F575" w14:textId="77777777" w:rsidR="001C1586" w:rsidRPr="00A237BB" w:rsidRDefault="001C1586" w:rsidP="00A237BB">
      <w:pPr>
        <w:pStyle w:val="Default"/>
        <w:rPr>
          <w:rFonts w:ascii="Arial" w:hAnsi="Arial" w:cs="Arial"/>
          <w:sz w:val="22"/>
          <w:szCs w:val="22"/>
        </w:rPr>
      </w:pPr>
    </w:p>
    <w:p w14:paraId="22C65688" w14:textId="77777777" w:rsidR="00BA48A3" w:rsidRDefault="00BA48A3" w:rsidP="00A237BB">
      <w:pPr>
        <w:pStyle w:val="Default"/>
        <w:numPr>
          <w:ilvl w:val="0"/>
          <w:numId w:val="3"/>
        </w:numPr>
        <w:rPr>
          <w:rFonts w:ascii="Arial" w:hAnsi="Arial" w:cs="Arial"/>
          <w:b/>
          <w:sz w:val="22"/>
          <w:szCs w:val="22"/>
        </w:rPr>
      </w:pPr>
      <w:r w:rsidRPr="00B83F9C">
        <w:rPr>
          <w:rFonts w:ascii="Arial" w:hAnsi="Arial" w:cs="Arial"/>
          <w:b/>
          <w:sz w:val="22"/>
          <w:szCs w:val="22"/>
        </w:rPr>
        <w:lastRenderedPageBreak/>
        <w:t>Governance</w:t>
      </w:r>
    </w:p>
    <w:p w14:paraId="2DF26EC2" w14:textId="77777777" w:rsidR="001C1586" w:rsidRPr="00A237BB" w:rsidRDefault="001C1586" w:rsidP="00A237BB">
      <w:pPr>
        <w:pStyle w:val="Default"/>
        <w:ind w:left="720"/>
        <w:rPr>
          <w:rFonts w:ascii="Arial" w:hAnsi="Arial" w:cs="Arial"/>
          <w:b/>
          <w:sz w:val="22"/>
          <w:szCs w:val="22"/>
        </w:rPr>
      </w:pPr>
    </w:p>
    <w:p w14:paraId="488FC9AA" w14:textId="77777777" w:rsidR="001C1586" w:rsidRDefault="001C1586" w:rsidP="00A237BB">
      <w:pPr>
        <w:pStyle w:val="Default"/>
        <w:numPr>
          <w:ilvl w:val="0"/>
          <w:numId w:val="8"/>
        </w:numPr>
        <w:spacing w:before="120" w:after="99"/>
        <w:ind w:left="1276" w:hanging="567"/>
        <w:rPr>
          <w:rFonts w:ascii="Arial" w:hAnsi="Arial" w:cs="Arial"/>
          <w:sz w:val="22"/>
          <w:szCs w:val="22"/>
        </w:rPr>
      </w:pPr>
      <w:r w:rsidRPr="00F877F3">
        <w:rPr>
          <w:rFonts w:ascii="Arial" w:hAnsi="Arial" w:cs="Arial"/>
          <w:sz w:val="22"/>
          <w:szCs w:val="22"/>
        </w:rPr>
        <w:t>To approve non-material changes to By Law on behalf of the Board</w:t>
      </w:r>
      <w:r>
        <w:rPr>
          <w:rFonts w:ascii="Arial" w:hAnsi="Arial" w:cs="Arial"/>
          <w:sz w:val="22"/>
          <w:szCs w:val="22"/>
        </w:rPr>
        <w:t>.</w:t>
      </w:r>
    </w:p>
    <w:p w14:paraId="4F3859A5" w14:textId="77777777" w:rsidR="001C1586" w:rsidRDefault="001C1586" w:rsidP="00A237BB">
      <w:pPr>
        <w:pStyle w:val="Default"/>
        <w:numPr>
          <w:ilvl w:val="0"/>
          <w:numId w:val="8"/>
        </w:numPr>
        <w:spacing w:before="120" w:after="99"/>
        <w:ind w:left="1276" w:hanging="567"/>
        <w:rPr>
          <w:rFonts w:ascii="Arial" w:hAnsi="Arial" w:cs="Arial"/>
          <w:sz w:val="22"/>
          <w:szCs w:val="22"/>
        </w:rPr>
      </w:pPr>
      <w:r w:rsidRPr="00B83F9C">
        <w:rPr>
          <w:rFonts w:ascii="Arial" w:hAnsi="Arial" w:cs="Arial"/>
          <w:sz w:val="22"/>
          <w:szCs w:val="22"/>
        </w:rPr>
        <w:t>To review the Framework Agreement with the University every 5 years</w:t>
      </w:r>
    </w:p>
    <w:p w14:paraId="3FD3F572" w14:textId="77777777" w:rsidR="001C1586" w:rsidRDefault="001C1586" w:rsidP="00A237BB">
      <w:pPr>
        <w:pStyle w:val="Default"/>
        <w:numPr>
          <w:ilvl w:val="0"/>
          <w:numId w:val="8"/>
        </w:numPr>
        <w:spacing w:before="120" w:after="99"/>
        <w:ind w:left="1276" w:hanging="567"/>
        <w:rPr>
          <w:rFonts w:ascii="Arial" w:hAnsi="Arial" w:cs="Arial"/>
          <w:sz w:val="22"/>
          <w:szCs w:val="22"/>
        </w:rPr>
      </w:pPr>
      <w:r w:rsidRPr="00B83F9C">
        <w:rPr>
          <w:rFonts w:ascii="Arial" w:hAnsi="Arial" w:cs="Arial"/>
          <w:sz w:val="22"/>
          <w:szCs w:val="22"/>
        </w:rPr>
        <w:t xml:space="preserve">To approve the appointment of the Independent Arbiter and the Elections Returning Officer </w:t>
      </w:r>
    </w:p>
    <w:p w14:paraId="417BDC79" w14:textId="77777777" w:rsidR="001C1586" w:rsidRPr="00B83F9C" w:rsidRDefault="001C1586" w:rsidP="00A237BB">
      <w:pPr>
        <w:pStyle w:val="Default"/>
        <w:numPr>
          <w:ilvl w:val="0"/>
          <w:numId w:val="8"/>
        </w:numPr>
        <w:spacing w:before="120" w:after="99"/>
        <w:ind w:left="1276" w:hanging="567"/>
        <w:rPr>
          <w:rFonts w:ascii="Arial" w:hAnsi="Arial" w:cs="Arial"/>
          <w:sz w:val="22"/>
          <w:szCs w:val="22"/>
        </w:rPr>
      </w:pPr>
      <w:r w:rsidRPr="00B83F9C">
        <w:rPr>
          <w:rFonts w:ascii="Arial" w:hAnsi="Arial" w:cs="Arial"/>
          <w:sz w:val="22"/>
          <w:szCs w:val="22"/>
        </w:rPr>
        <w:t>To conduct Board effectiveness reviews at least every 3 years, applying the prevailing sector Code of Governance</w:t>
      </w:r>
    </w:p>
    <w:p w14:paraId="47C5E16D" w14:textId="77777777" w:rsidR="00BA48A3" w:rsidRPr="00A237BB" w:rsidRDefault="00BA48A3" w:rsidP="00A237BB">
      <w:pPr>
        <w:rPr>
          <w:rFonts w:ascii="Arial" w:hAnsi="Arial" w:cs="Arial"/>
          <w:b/>
          <w:sz w:val="22"/>
          <w:szCs w:val="22"/>
        </w:rPr>
      </w:pPr>
    </w:p>
    <w:p w14:paraId="0D65F9C7" w14:textId="77777777" w:rsidR="00BA48A3" w:rsidRDefault="00BA48A3" w:rsidP="00B83F9C">
      <w:pPr>
        <w:pStyle w:val="Default"/>
        <w:rPr>
          <w:rFonts w:ascii="Arial" w:hAnsi="Arial" w:cs="Arial"/>
          <w:b/>
          <w:sz w:val="22"/>
          <w:szCs w:val="22"/>
        </w:rPr>
      </w:pPr>
    </w:p>
    <w:p w14:paraId="1C2BFF58" w14:textId="77777777" w:rsidR="00B83F9C" w:rsidRPr="002B0EEC" w:rsidRDefault="00BA48A3" w:rsidP="00A237BB">
      <w:pPr>
        <w:pStyle w:val="Default"/>
        <w:numPr>
          <w:ilvl w:val="0"/>
          <w:numId w:val="3"/>
        </w:numPr>
        <w:rPr>
          <w:rFonts w:ascii="Arial" w:hAnsi="Arial" w:cs="Arial"/>
          <w:b/>
          <w:sz w:val="22"/>
          <w:szCs w:val="22"/>
        </w:rPr>
      </w:pPr>
      <w:r>
        <w:rPr>
          <w:rFonts w:ascii="Arial" w:hAnsi="Arial" w:cs="Arial"/>
          <w:b/>
          <w:sz w:val="22"/>
          <w:szCs w:val="22"/>
        </w:rPr>
        <w:t>Strategy</w:t>
      </w:r>
    </w:p>
    <w:p w14:paraId="5EEF8159" w14:textId="77777777" w:rsidR="003C27F3" w:rsidRDefault="00B83F9C" w:rsidP="00A237BB">
      <w:pPr>
        <w:pStyle w:val="Default"/>
        <w:numPr>
          <w:ilvl w:val="1"/>
          <w:numId w:val="3"/>
        </w:numPr>
        <w:rPr>
          <w:rFonts w:ascii="Arial" w:hAnsi="Arial" w:cs="Arial"/>
          <w:sz w:val="22"/>
          <w:szCs w:val="22"/>
        </w:rPr>
      </w:pPr>
      <w:r>
        <w:rPr>
          <w:rFonts w:ascii="Arial" w:hAnsi="Arial" w:cs="Arial"/>
          <w:sz w:val="22"/>
          <w:szCs w:val="22"/>
        </w:rPr>
        <w:t>To scrutinise the cyclical strategic review process and ensure process is being made in accordance with agreed timescales.</w:t>
      </w:r>
    </w:p>
    <w:p w14:paraId="25421DE2" w14:textId="77777777" w:rsidR="00B83F9C" w:rsidRPr="00B83F9C" w:rsidRDefault="00B83F9C" w:rsidP="00B83F9C">
      <w:pPr>
        <w:pStyle w:val="Default"/>
        <w:rPr>
          <w:rFonts w:ascii="Arial" w:hAnsi="Arial" w:cs="Arial"/>
          <w:sz w:val="22"/>
          <w:szCs w:val="22"/>
        </w:rPr>
      </w:pPr>
    </w:p>
    <w:p w14:paraId="748125D0" w14:textId="77777777" w:rsidR="003C27F3" w:rsidRPr="002B0EEC" w:rsidRDefault="003C27F3" w:rsidP="003C27F3">
      <w:pPr>
        <w:pStyle w:val="Default"/>
        <w:rPr>
          <w:rFonts w:ascii="Arial" w:hAnsi="Arial" w:cs="Arial"/>
          <w:sz w:val="22"/>
          <w:szCs w:val="22"/>
        </w:rPr>
      </w:pPr>
    </w:p>
    <w:p w14:paraId="19949E0B" w14:textId="77777777" w:rsidR="003C27F3" w:rsidRPr="002B0EEC" w:rsidRDefault="003C27F3" w:rsidP="003C27F3">
      <w:pPr>
        <w:pStyle w:val="Default"/>
        <w:rPr>
          <w:rFonts w:ascii="Arial" w:hAnsi="Arial" w:cs="Arial"/>
          <w:b/>
          <w:sz w:val="22"/>
          <w:szCs w:val="22"/>
        </w:rPr>
      </w:pPr>
      <w:r w:rsidRPr="002B0EEC">
        <w:rPr>
          <w:rFonts w:ascii="Arial" w:hAnsi="Arial" w:cs="Arial"/>
          <w:b/>
          <w:sz w:val="22"/>
          <w:szCs w:val="22"/>
        </w:rPr>
        <w:t xml:space="preserve">Membership and Conduct </w:t>
      </w:r>
    </w:p>
    <w:p w14:paraId="757FBAAC" w14:textId="77777777" w:rsidR="003C27F3" w:rsidRPr="002B0EEC" w:rsidRDefault="003C27F3" w:rsidP="003C27F3">
      <w:pPr>
        <w:pStyle w:val="Default"/>
        <w:rPr>
          <w:rFonts w:ascii="Arial" w:hAnsi="Arial" w:cs="Arial"/>
          <w:sz w:val="22"/>
          <w:szCs w:val="22"/>
        </w:rPr>
      </w:pPr>
    </w:p>
    <w:p w14:paraId="40295EE8" w14:textId="77777777" w:rsidR="00F877F3" w:rsidRDefault="00F8728A" w:rsidP="00A237BB">
      <w:pPr>
        <w:pStyle w:val="Default"/>
        <w:numPr>
          <w:ilvl w:val="0"/>
          <w:numId w:val="16"/>
        </w:numPr>
        <w:spacing w:after="102"/>
        <w:rPr>
          <w:rFonts w:ascii="Arial" w:hAnsi="Arial" w:cs="Arial"/>
          <w:sz w:val="22"/>
          <w:szCs w:val="22"/>
        </w:rPr>
      </w:pPr>
      <w:r w:rsidRPr="009F5978">
        <w:rPr>
          <w:rFonts w:ascii="Arial" w:hAnsi="Arial" w:cs="Arial"/>
          <w:sz w:val="22"/>
          <w:szCs w:val="22"/>
        </w:rPr>
        <w:t>Governance and Appointments C</w:t>
      </w:r>
      <w:r w:rsidR="003C27F3" w:rsidRPr="009F5978">
        <w:rPr>
          <w:rFonts w:ascii="Arial" w:hAnsi="Arial" w:cs="Arial"/>
          <w:sz w:val="22"/>
          <w:szCs w:val="22"/>
        </w:rPr>
        <w:t xml:space="preserve">ommittee will consist of up to </w:t>
      </w:r>
      <w:r w:rsidRPr="009F5978">
        <w:rPr>
          <w:rFonts w:ascii="Arial" w:hAnsi="Arial" w:cs="Arial"/>
          <w:sz w:val="22"/>
          <w:szCs w:val="22"/>
        </w:rPr>
        <w:t>4</w:t>
      </w:r>
      <w:r w:rsidR="003C27F3" w:rsidRPr="009F5978">
        <w:rPr>
          <w:rFonts w:ascii="Arial" w:hAnsi="Arial" w:cs="Arial"/>
          <w:sz w:val="22"/>
          <w:szCs w:val="22"/>
        </w:rPr>
        <w:t xml:space="preserve"> Sabbatical Officer Trustees</w:t>
      </w:r>
      <w:r w:rsidR="003C27F3" w:rsidRPr="002B0EEC">
        <w:rPr>
          <w:rFonts w:ascii="Arial" w:hAnsi="Arial" w:cs="Arial"/>
          <w:sz w:val="22"/>
          <w:szCs w:val="22"/>
        </w:rPr>
        <w:t xml:space="preserve"> one of which will be the President, </w:t>
      </w:r>
      <w:r w:rsidR="004317AD">
        <w:rPr>
          <w:rFonts w:ascii="Arial" w:hAnsi="Arial" w:cs="Arial"/>
          <w:sz w:val="22"/>
          <w:szCs w:val="22"/>
        </w:rPr>
        <w:t xml:space="preserve">up to </w:t>
      </w:r>
      <w:r w:rsidR="003C27F3" w:rsidRPr="002B0EEC">
        <w:rPr>
          <w:rFonts w:ascii="Arial" w:hAnsi="Arial" w:cs="Arial"/>
          <w:sz w:val="22"/>
          <w:szCs w:val="22"/>
        </w:rPr>
        <w:t xml:space="preserve">two Student Trustees and up to two Lay Trustees, as agreed by the Board annually. </w:t>
      </w:r>
    </w:p>
    <w:p w14:paraId="0E2ABF07" w14:textId="77777777" w:rsidR="00F877F3" w:rsidRDefault="003C27F3" w:rsidP="00A237BB">
      <w:pPr>
        <w:pStyle w:val="Default"/>
        <w:numPr>
          <w:ilvl w:val="0"/>
          <w:numId w:val="16"/>
        </w:numPr>
        <w:spacing w:after="102"/>
        <w:rPr>
          <w:rFonts w:ascii="Arial" w:hAnsi="Arial" w:cs="Arial"/>
          <w:sz w:val="22"/>
          <w:szCs w:val="22"/>
        </w:rPr>
      </w:pPr>
      <w:r w:rsidRPr="00F877F3">
        <w:rPr>
          <w:rFonts w:ascii="Arial" w:hAnsi="Arial" w:cs="Arial"/>
          <w:sz w:val="22"/>
          <w:szCs w:val="22"/>
        </w:rPr>
        <w:t xml:space="preserve">The Chief Executive </w:t>
      </w:r>
      <w:r w:rsidR="004317AD" w:rsidRPr="00F877F3">
        <w:rPr>
          <w:rFonts w:ascii="Arial" w:hAnsi="Arial" w:cs="Arial"/>
          <w:sz w:val="22"/>
          <w:szCs w:val="22"/>
        </w:rPr>
        <w:t xml:space="preserve">and the Governance and Assurance Manager </w:t>
      </w:r>
      <w:r w:rsidRPr="00F877F3">
        <w:rPr>
          <w:rFonts w:ascii="Arial" w:hAnsi="Arial" w:cs="Arial"/>
          <w:sz w:val="22"/>
          <w:szCs w:val="22"/>
        </w:rPr>
        <w:t xml:space="preserve">shall be in attendance. </w:t>
      </w:r>
    </w:p>
    <w:p w14:paraId="18EF33BB" w14:textId="77777777" w:rsidR="00F877F3" w:rsidRDefault="003C27F3" w:rsidP="00A237BB">
      <w:pPr>
        <w:pStyle w:val="Default"/>
        <w:numPr>
          <w:ilvl w:val="0"/>
          <w:numId w:val="16"/>
        </w:numPr>
        <w:spacing w:after="102"/>
        <w:rPr>
          <w:rFonts w:ascii="Arial" w:hAnsi="Arial" w:cs="Arial"/>
          <w:sz w:val="22"/>
          <w:szCs w:val="22"/>
        </w:rPr>
      </w:pPr>
      <w:r w:rsidRPr="00F877F3">
        <w:rPr>
          <w:rFonts w:ascii="Arial" w:hAnsi="Arial" w:cs="Arial"/>
          <w:sz w:val="22"/>
          <w:szCs w:val="22"/>
        </w:rPr>
        <w:t>The Committee shall elect its own Chair</w:t>
      </w:r>
      <w:r w:rsidR="004317AD" w:rsidRPr="00F877F3">
        <w:rPr>
          <w:rFonts w:ascii="Arial" w:hAnsi="Arial" w:cs="Arial"/>
          <w:sz w:val="22"/>
          <w:szCs w:val="22"/>
        </w:rPr>
        <w:t xml:space="preserve"> annually</w:t>
      </w:r>
      <w:r w:rsidRPr="00F877F3">
        <w:rPr>
          <w:rFonts w:ascii="Arial" w:hAnsi="Arial" w:cs="Arial"/>
          <w:sz w:val="22"/>
          <w:szCs w:val="22"/>
        </w:rPr>
        <w:t xml:space="preserve">. </w:t>
      </w:r>
    </w:p>
    <w:p w14:paraId="2BA04BA6" w14:textId="77777777" w:rsidR="00F877F3" w:rsidRDefault="003C27F3" w:rsidP="00A237BB">
      <w:pPr>
        <w:pStyle w:val="Default"/>
        <w:numPr>
          <w:ilvl w:val="0"/>
          <w:numId w:val="16"/>
        </w:numPr>
        <w:spacing w:after="102"/>
        <w:rPr>
          <w:rFonts w:ascii="Arial" w:hAnsi="Arial" w:cs="Arial"/>
          <w:sz w:val="22"/>
          <w:szCs w:val="22"/>
        </w:rPr>
      </w:pPr>
      <w:r w:rsidRPr="00F877F3">
        <w:rPr>
          <w:rFonts w:ascii="Arial" w:hAnsi="Arial" w:cs="Arial"/>
          <w:sz w:val="22"/>
          <w:szCs w:val="22"/>
        </w:rPr>
        <w:t xml:space="preserve">The Committee will have a quorum of half of its membership plus one for business. </w:t>
      </w:r>
    </w:p>
    <w:p w14:paraId="3F82FA6B" w14:textId="77777777" w:rsidR="00F877F3" w:rsidRDefault="003C27F3" w:rsidP="00A237BB">
      <w:pPr>
        <w:pStyle w:val="Default"/>
        <w:numPr>
          <w:ilvl w:val="0"/>
          <w:numId w:val="16"/>
        </w:numPr>
        <w:spacing w:after="102"/>
        <w:rPr>
          <w:rFonts w:ascii="Arial" w:hAnsi="Arial" w:cs="Arial"/>
          <w:sz w:val="22"/>
          <w:szCs w:val="22"/>
        </w:rPr>
      </w:pPr>
      <w:r w:rsidRPr="00F877F3">
        <w:rPr>
          <w:rFonts w:ascii="Arial" w:hAnsi="Arial" w:cs="Arial"/>
          <w:sz w:val="22"/>
          <w:szCs w:val="22"/>
        </w:rPr>
        <w:t xml:space="preserve">The Committee shall meet </w:t>
      </w:r>
      <w:r w:rsidR="004317AD" w:rsidRPr="00F877F3">
        <w:rPr>
          <w:rFonts w:ascii="Arial" w:hAnsi="Arial" w:cs="Arial"/>
          <w:sz w:val="22"/>
          <w:szCs w:val="22"/>
        </w:rPr>
        <w:t xml:space="preserve">at least </w:t>
      </w:r>
      <w:r w:rsidR="00F8728A" w:rsidRPr="00F877F3">
        <w:rPr>
          <w:rFonts w:ascii="Arial" w:hAnsi="Arial" w:cs="Arial"/>
          <w:sz w:val="22"/>
          <w:szCs w:val="22"/>
        </w:rPr>
        <w:t>four</w:t>
      </w:r>
      <w:r w:rsidRPr="00F877F3">
        <w:rPr>
          <w:rFonts w:ascii="Arial" w:hAnsi="Arial" w:cs="Arial"/>
          <w:sz w:val="22"/>
          <w:szCs w:val="22"/>
        </w:rPr>
        <w:t xml:space="preserve"> times per year. Meetings will be called by the Chair of the</w:t>
      </w:r>
      <w:r w:rsidR="00F8728A" w:rsidRPr="00F877F3">
        <w:rPr>
          <w:rFonts w:ascii="Arial" w:hAnsi="Arial" w:cs="Arial"/>
          <w:sz w:val="22"/>
          <w:szCs w:val="22"/>
        </w:rPr>
        <w:t xml:space="preserve"> Governance and Appointments </w:t>
      </w:r>
      <w:r w:rsidRPr="00F877F3">
        <w:rPr>
          <w:rFonts w:ascii="Arial" w:hAnsi="Arial" w:cs="Arial"/>
          <w:sz w:val="22"/>
          <w:szCs w:val="22"/>
        </w:rPr>
        <w:t xml:space="preserve">Committee and will give members enough notice to attend. </w:t>
      </w:r>
    </w:p>
    <w:p w14:paraId="1ECDAFEB" w14:textId="77777777" w:rsidR="003C27F3" w:rsidRPr="00F877F3" w:rsidRDefault="003C27F3" w:rsidP="00A237BB">
      <w:pPr>
        <w:pStyle w:val="Default"/>
        <w:numPr>
          <w:ilvl w:val="0"/>
          <w:numId w:val="16"/>
        </w:numPr>
        <w:spacing w:after="102"/>
        <w:rPr>
          <w:rFonts w:ascii="Arial" w:hAnsi="Arial" w:cs="Arial"/>
          <w:sz w:val="22"/>
          <w:szCs w:val="22"/>
        </w:rPr>
      </w:pPr>
      <w:r w:rsidRPr="00F877F3">
        <w:rPr>
          <w:rFonts w:ascii="Arial" w:hAnsi="Arial" w:cs="Arial"/>
          <w:sz w:val="22"/>
          <w:szCs w:val="22"/>
        </w:rPr>
        <w:t xml:space="preserve">Meetings will be </w:t>
      </w:r>
      <w:r w:rsidR="00F8728A" w:rsidRPr="00F877F3">
        <w:rPr>
          <w:rFonts w:ascii="Arial" w:hAnsi="Arial" w:cs="Arial"/>
          <w:sz w:val="22"/>
          <w:szCs w:val="22"/>
        </w:rPr>
        <w:t xml:space="preserve">the </w:t>
      </w:r>
      <w:r w:rsidR="00F8728A" w:rsidRPr="00F877F3">
        <w:rPr>
          <w:rFonts w:ascii="Arial" w:hAnsi="Arial" w:cs="Arial"/>
          <w:bCs/>
          <w:sz w:val="22"/>
          <w:szCs w:val="22"/>
        </w:rPr>
        <w:t>Governance Support and PA</w:t>
      </w:r>
      <w:r w:rsidR="00C46CAC" w:rsidRPr="00F877F3">
        <w:rPr>
          <w:rFonts w:ascii="Arial" w:hAnsi="Arial" w:cs="Arial"/>
          <w:sz w:val="22"/>
          <w:szCs w:val="22"/>
        </w:rPr>
        <w:t xml:space="preserve"> to the </w:t>
      </w:r>
      <w:r w:rsidR="00743A5F" w:rsidRPr="00F877F3">
        <w:rPr>
          <w:rFonts w:ascii="Arial" w:hAnsi="Arial" w:cs="Arial"/>
          <w:sz w:val="22"/>
          <w:szCs w:val="22"/>
        </w:rPr>
        <w:t>C</w:t>
      </w:r>
      <w:r w:rsidR="00C46CAC" w:rsidRPr="00F877F3">
        <w:rPr>
          <w:rFonts w:ascii="Arial" w:hAnsi="Arial" w:cs="Arial"/>
          <w:sz w:val="22"/>
          <w:szCs w:val="22"/>
        </w:rPr>
        <w:t>hief Executive and President</w:t>
      </w:r>
      <w:r w:rsidRPr="00F877F3">
        <w:rPr>
          <w:rFonts w:ascii="Arial" w:hAnsi="Arial" w:cs="Arial"/>
          <w:sz w:val="22"/>
          <w:szCs w:val="22"/>
        </w:rPr>
        <w:t xml:space="preserve">. </w:t>
      </w:r>
    </w:p>
    <w:p w14:paraId="53E28411" w14:textId="77777777" w:rsidR="003C27F3" w:rsidRPr="002B0EEC" w:rsidRDefault="003C27F3" w:rsidP="003C27F3">
      <w:pPr>
        <w:pStyle w:val="Default"/>
        <w:rPr>
          <w:rFonts w:ascii="Arial" w:hAnsi="Arial" w:cs="Arial"/>
          <w:sz w:val="22"/>
          <w:szCs w:val="22"/>
        </w:rPr>
      </w:pPr>
      <w:r w:rsidRPr="009F5978">
        <w:rPr>
          <w:rFonts w:ascii="Arial" w:hAnsi="Arial" w:cs="Arial"/>
          <w:sz w:val="22"/>
          <w:szCs w:val="22"/>
        </w:rPr>
        <w:t>.</w:t>
      </w:r>
      <w:r w:rsidRPr="002B0EEC">
        <w:rPr>
          <w:rFonts w:ascii="Arial" w:hAnsi="Arial" w:cs="Arial"/>
          <w:sz w:val="22"/>
          <w:szCs w:val="22"/>
        </w:rPr>
        <w:t xml:space="preserve"> </w:t>
      </w:r>
    </w:p>
    <w:p w14:paraId="33F154C5" w14:textId="77777777" w:rsidR="003C27F3" w:rsidRPr="002B0EEC" w:rsidRDefault="003C27F3" w:rsidP="003C27F3">
      <w:pPr>
        <w:rPr>
          <w:rFonts w:ascii="Arial" w:hAnsi="Arial" w:cs="Arial"/>
        </w:rPr>
      </w:pPr>
    </w:p>
    <w:p w14:paraId="4C4DE62D" w14:textId="77777777" w:rsidR="003D0FAC" w:rsidRPr="001B53EF" w:rsidRDefault="003D0FAC" w:rsidP="00500645">
      <w:pPr>
        <w:pStyle w:val="Body"/>
        <w:rPr>
          <w:rFonts w:eastAsia="Arial"/>
        </w:rPr>
      </w:pPr>
    </w:p>
    <w:sectPr w:rsidR="003D0FAC" w:rsidRPr="001B53EF" w:rsidSect="00AE2C5E">
      <w:headerReference w:type="default" r:id="rId11"/>
      <w:footerReference w:type="default" r:id="rId12"/>
      <w:pgSz w:w="11906" w:h="16838"/>
      <w:pgMar w:top="2835" w:right="680" w:bottom="1588" w:left="680"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BBF59" w14:textId="77777777" w:rsidR="004B31ED" w:rsidRDefault="004B31ED" w:rsidP="00395561">
      <w:r>
        <w:separator/>
      </w:r>
    </w:p>
  </w:endnote>
  <w:endnote w:type="continuationSeparator" w:id="0">
    <w:p w14:paraId="1F9D25B9" w14:textId="77777777" w:rsidR="004B31ED" w:rsidRDefault="004B31ED" w:rsidP="0039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49C2" w14:textId="77777777" w:rsidR="001C1586" w:rsidRPr="00740C08" w:rsidRDefault="001C1586" w:rsidP="00AE2C5E">
    <w:pPr>
      <w:pStyle w:val="Footer"/>
      <w:ind w:left="142" w:right="-653"/>
      <w:rPr>
        <w:rFonts w:ascii="Arial" w:hAnsi="Arial" w:cs="Arial"/>
      </w:rPr>
    </w:pPr>
    <w:r>
      <w:rPr>
        <w:rFonts w:ascii="Arial" w:hAnsi="Arial" w:cs="Arial"/>
      </w:rPr>
      <w:t xml:space="preserve"> </w:t>
    </w:r>
    <w:r w:rsidRPr="00740C08">
      <w:rPr>
        <w:rFonts w:ascii="Arial" w:hAnsi="Arial" w:cs="Arial"/>
      </w:rPr>
      <w:t>T</w:t>
    </w:r>
    <w:r>
      <w:rPr>
        <w:rFonts w:ascii="Arial" w:hAnsi="Arial" w:cs="Arial"/>
      </w:rPr>
      <w:t>erms of Reference Governance &amp; Appointments   1.1</w:t>
    </w:r>
    <w:r>
      <w:rPr>
        <w:rFonts w:ascii="Arial" w:hAnsi="Arial" w:cs="Arial"/>
      </w:rPr>
      <w:tab/>
      <w:t xml:space="preserve">    </w:t>
    </w:r>
    <w:r>
      <w:rPr>
        <w:rFonts w:ascii="Arial" w:hAnsi="Arial" w:cs="Arial"/>
      </w:rPr>
      <w:tab/>
    </w:r>
    <w:r w:rsidR="00B720CE">
      <w:rPr>
        <w:rFonts w:ascii="Arial" w:hAnsi="Arial" w:cs="Arial"/>
      </w:rPr>
      <w:t>Nov 2019</w:t>
    </w:r>
  </w:p>
  <w:p w14:paraId="03653AB2" w14:textId="77777777" w:rsidR="001C1586" w:rsidRPr="00395561" w:rsidRDefault="001C1586" w:rsidP="00395561">
    <w:pPr>
      <w:pStyle w:val="Footer"/>
      <w:ind w:left="-680" w:right="-65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8EF42" w14:textId="77777777" w:rsidR="004B31ED" w:rsidRDefault="004B31ED" w:rsidP="00395561">
      <w:r>
        <w:separator/>
      </w:r>
    </w:p>
  </w:footnote>
  <w:footnote w:type="continuationSeparator" w:id="0">
    <w:p w14:paraId="373A831E" w14:textId="77777777" w:rsidR="004B31ED" w:rsidRDefault="004B31ED" w:rsidP="00395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7EC7" w14:textId="77777777" w:rsidR="001C1586" w:rsidRDefault="001C1586" w:rsidP="00395561">
    <w:pPr>
      <w:pStyle w:val="Header"/>
      <w:ind w:left="-680" w:right="-653"/>
    </w:pPr>
    <w:r>
      <w:rPr>
        <w:noProof/>
        <w:lang w:val="en-US" w:eastAsia="en-US"/>
      </w:rPr>
      <w:drawing>
        <wp:anchor distT="0" distB="0" distL="114300" distR="114300" simplePos="0" relativeHeight="251658240" behindDoc="1" locked="0" layoutInCell="1" allowOverlap="1" wp14:anchorId="7522565D" wp14:editId="41581CE7">
          <wp:simplePos x="0" y="0"/>
          <wp:positionH relativeFrom="column">
            <wp:posOffset>-431800</wp:posOffset>
          </wp:positionH>
          <wp:positionV relativeFrom="paragraph">
            <wp:posOffset>0</wp:posOffset>
          </wp:positionV>
          <wp:extent cx="7552690" cy="17995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wick SU Electronic Letterhead Updated July 2017-Top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799590"/>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0" distR="0" simplePos="0" relativeHeight="251660288" behindDoc="0" locked="0" layoutInCell="1" allowOverlap="0" wp14:anchorId="6C59B224" wp14:editId="48140251">
              <wp:simplePos x="0" y="0"/>
              <wp:positionH relativeFrom="page">
                <wp:posOffset>1798320</wp:posOffset>
              </wp:positionH>
              <wp:positionV relativeFrom="page">
                <wp:posOffset>647700</wp:posOffset>
              </wp:positionV>
              <wp:extent cx="3520440" cy="666000"/>
              <wp:effectExtent l="0" t="0" r="381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666000"/>
                      </a:xfrm>
                      <a:prstGeom prst="rect">
                        <a:avLst/>
                      </a:prstGeom>
                      <a:noFill/>
                      <a:ln w="9525">
                        <a:noFill/>
                        <a:miter lim="800000"/>
                        <a:headEnd/>
                        <a:tailEnd/>
                      </a:ln>
                    </wps:spPr>
                    <wps:txbx>
                      <w:txbxContent>
                        <w:p w14:paraId="63C1D60C" w14:textId="77777777" w:rsidR="001C1586" w:rsidRPr="00141AA3" w:rsidRDefault="001C1586" w:rsidP="00141AA3">
                          <w:pPr>
                            <w:rPr>
                              <w:rFonts w:ascii="Arial" w:hAnsi="Arial" w:cs="Arial"/>
                              <w:b/>
                              <w:sz w:val="68"/>
                              <w:szCs w:val="6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B5CB2" id="_x0000_t202" coordsize="21600,21600" o:spt="202" path="m,l,21600r21600,l21600,xe">
              <v:stroke joinstyle="miter"/>
              <v:path gradientshapeok="t" o:connecttype="rect"/>
            </v:shapetype>
            <v:shape id="Text Box 2" o:spid="_x0000_s1027" type="#_x0000_t202" style="position:absolute;left:0;text-align:left;margin-left:141.6pt;margin-top:51pt;width:277.2pt;height:52.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" o:allowoverlap="f" filled="f" stroked="f">
              <v:textbox inset="0,0,0,0">
                <w:txbxContent>
                  <w:p w:rsidR="001C1586" w:rsidRPr="00141AA3" w:rsidRDefault="001C1586" w:rsidP="00141AA3">
                    <w:pPr>
                      <w:rPr>
                        <w:rFonts w:ascii="Arial" w:hAnsi="Arial" w:cs="Arial"/>
                        <w:b/>
                        <w:sz w:val="68"/>
                        <w:szCs w:val="68"/>
                      </w:rPr>
                    </w:pP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2E80"/>
    <w:multiLevelType w:val="hybridMultilevel"/>
    <w:tmpl w:val="15605FB0"/>
    <w:lvl w:ilvl="0" w:tplc="3F5297CE">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62605"/>
    <w:multiLevelType w:val="multilevel"/>
    <w:tmpl w:val="99C6DD96"/>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60E1B0B"/>
    <w:multiLevelType w:val="hybridMultilevel"/>
    <w:tmpl w:val="3C90B532"/>
    <w:lvl w:ilvl="0" w:tplc="3F5297CE">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F55147"/>
    <w:multiLevelType w:val="hybridMultilevel"/>
    <w:tmpl w:val="AFE2FC7E"/>
    <w:lvl w:ilvl="0" w:tplc="3F5297CE">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6037E4"/>
    <w:multiLevelType w:val="hybridMultilevel"/>
    <w:tmpl w:val="E1B21C50"/>
    <w:lvl w:ilvl="0" w:tplc="D2FCC9FC">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502409"/>
    <w:multiLevelType w:val="hybridMultilevel"/>
    <w:tmpl w:val="083ADBCA"/>
    <w:lvl w:ilvl="0" w:tplc="3F5297CE">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2B72B5"/>
    <w:multiLevelType w:val="hybridMultilevel"/>
    <w:tmpl w:val="A9DAC398"/>
    <w:lvl w:ilvl="0" w:tplc="1B7E0D66">
      <w:start w:val="1"/>
      <w:numFmt w:val="decimal"/>
      <w:lvlText w:val="1.%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389330EF"/>
    <w:multiLevelType w:val="hybridMultilevel"/>
    <w:tmpl w:val="14F4526E"/>
    <w:lvl w:ilvl="0" w:tplc="E35CBFA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4C1912"/>
    <w:multiLevelType w:val="hybridMultilevel"/>
    <w:tmpl w:val="083ADBCA"/>
    <w:lvl w:ilvl="0" w:tplc="3F5297CE">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DD3807"/>
    <w:multiLevelType w:val="hybridMultilevel"/>
    <w:tmpl w:val="53DCAB80"/>
    <w:lvl w:ilvl="0" w:tplc="526C6E68">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ED1677"/>
    <w:multiLevelType w:val="hybridMultilevel"/>
    <w:tmpl w:val="1770631C"/>
    <w:lvl w:ilvl="0" w:tplc="18CA45B0">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B77670"/>
    <w:multiLevelType w:val="hybridMultilevel"/>
    <w:tmpl w:val="D5223886"/>
    <w:lvl w:ilvl="0" w:tplc="3F5297CE">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4865A1"/>
    <w:multiLevelType w:val="hybridMultilevel"/>
    <w:tmpl w:val="304C5F0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0200CA"/>
    <w:multiLevelType w:val="hybridMultilevel"/>
    <w:tmpl w:val="C40813F2"/>
    <w:lvl w:ilvl="0" w:tplc="D1D2EEC4">
      <w:start w:val="1"/>
      <w:numFmt w:val="decimal"/>
      <w:lvlText w:val="5.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A474FA4"/>
    <w:multiLevelType w:val="hybridMultilevel"/>
    <w:tmpl w:val="30F8E6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775C95"/>
    <w:multiLevelType w:val="hybridMultilevel"/>
    <w:tmpl w:val="0C66F88A"/>
    <w:lvl w:ilvl="0" w:tplc="1B7E0D6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5152489">
    <w:abstractNumId w:val="0"/>
  </w:num>
  <w:num w:numId="2" w16cid:durableId="895967813">
    <w:abstractNumId w:val="7"/>
  </w:num>
  <w:num w:numId="3" w16cid:durableId="688945833">
    <w:abstractNumId w:val="1"/>
  </w:num>
  <w:num w:numId="4" w16cid:durableId="1845322062">
    <w:abstractNumId w:val="6"/>
  </w:num>
  <w:num w:numId="5" w16cid:durableId="2132243614">
    <w:abstractNumId w:val="15"/>
  </w:num>
  <w:num w:numId="6" w16cid:durableId="1026752565">
    <w:abstractNumId w:val="4"/>
  </w:num>
  <w:num w:numId="7" w16cid:durableId="1218739496">
    <w:abstractNumId w:val="9"/>
  </w:num>
  <w:num w:numId="8" w16cid:durableId="1355351157">
    <w:abstractNumId w:val="8"/>
  </w:num>
  <w:num w:numId="9" w16cid:durableId="159582335">
    <w:abstractNumId w:val="10"/>
  </w:num>
  <w:num w:numId="10" w16cid:durableId="673462763">
    <w:abstractNumId w:val="2"/>
  </w:num>
  <w:num w:numId="11" w16cid:durableId="2139495967">
    <w:abstractNumId w:val="11"/>
  </w:num>
  <w:num w:numId="12" w16cid:durableId="278805025">
    <w:abstractNumId w:val="14"/>
  </w:num>
  <w:num w:numId="13" w16cid:durableId="244727822">
    <w:abstractNumId w:val="13"/>
  </w:num>
  <w:num w:numId="14" w16cid:durableId="1462650099">
    <w:abstractNumId w:val="3"/>
  </w:num>
  <w:num w:numId="15" w16cid:durableId="1402095650">
    <w:abstractNumId w:val="5"/>
  </w:num>
  <w:num w:numId="16" w16cid:durableId="16818148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7F3"/>
    <w:rsid w:val="000219F1"/>
    <w:rsid w:val="0003152B"/>
    <w:rsid w:val="00056F73"/>
    <w:rsid w:val="000B7722"/>
    <w:rsid w:val="00106657"/>
    <w:rsid w:val="00141AA3"/>
    <w:rsid w:val="00154B25"/>
    <w:rsid w:val="001B53EF"/>
    <w:rsid w:val="001C1586"/>
    <w:rsid w:val="001D19A4"/>
    <w:rsid w:val="001F6099"/>
    <w:rsid w:val="00395561"/>
    <w:rsid w:val="003C27F3"/>
    <w:rsid w:val="003D0FAC"/>
    <w:rsid w:val="003D4F35"/>
    <w:rsid w:val="003D70F3"/>
    <w:rsid w:val="004317AD"/>
    <w:rsid w:val="004B31ED"/>
    <w:rsid w:val="004F6E7A"/>
    <w:rsid w:val="00500645"/>
    <w:rsid w:val="006D5AE9"/>
    <w:rsid w:val="006D659C"/>
    <w:rsid w:val="006F3622"/>
    <w:rsid w:val="00743A5F"/>
    <w:rsid w:val="00781E53"/>
    <w:rsid w:val="00883A96"/>
    <w:rsid w:val="00915A18"/>
    <w:rsid w:val="00976D78"/>
    <w:rsid w:val="009A77D7"/>
    <w:rsid w:val="009E2317"/>
    <w:rsid w:val="009F5978"/>
    <w:rsid w:val="00A132B9"/>
    <w:rsid w:val="00A237BB"/>
    <w:rsid w:val="00AE2C5E"/>
    <w:rsid w:val="00AF4719"/>
    <w:rsid w:val="00B720CE"/>
    <w:rsid w:val="00B83F9C"/>
    <w:rsid w:val="00BA48A3"/>
    <w:rsid w:val="00C24AEB"/>
    <w:rsid w:val="00C4432A"/>
    <w:rsid w:val="00C46CAC"/>
    <w:rsid w:val="00CF5584"/>
    <w:rsid w:val="00D055B9"/>
    <w:rsid w:val="00D3272A"/>
    <w:rsid w:val="00DC39A1"/>
    <w:rsid w:val="00EA07DF"/>
    <w:rsid w:val="00EA0AEB"/>
    <w:rsid w:val="00F11B2D"/>
    <w:rsid w:val="00F64372"/>
    <w:rsid w:val="00F737DF"/>
    <w:rsid w:val="00F8728A"/>
    <w:rsid w:val="00F877F3"/>
    <w:rsid w:val="00FB4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ED2F87"/>
  <w15:chartTrackingRefBased/>
  <w15:docId w15:val="{9DFD106D-B91F-4EB9-90B8-4F71EA26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7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5561"/>
    <w:pPr>
      <w:tabs>
        <w:tab w:val="center" w:pos="4513"/>
        <w:tab w:val="right" w:pos="9026"/>
      </w:tabs>
    </w:pPr>
  </w:style>
  <w:style w:type="character" w:customStyle="1" w:styleId="HeaderChar">
    <w:name w:val="Header Char"/>
    <w:basedOn w:val="DefaultParagraphFont"/>
    <w:link w:val="Header"/>
    <w:rsid w:val="00395561"/>
    <w:rPr>
      <w:sz w:val="24"/>
      <w:szCs w:val="24"/>
    </w:rPr>
  </w:style>
  <w:style w:type="paragraph" w:styleId="Footer">
    <w:name w:val="footer"/>
    <w:basedOn w:val="Normal"/>
    <w:link w:val="FooterChar"/>
    <w:unhideWhenUsed/>
    <w:rsid w:val="00395561"/>
    <w:pPr>
      <w:tabs>
        <w:tab w:val="center" w:pos="4513"/>
        <w:tab w:val="right" w:pos="9026"/>
      </w:tabs>
    </w:pPr>
  </w:style>
  <w:style w:type="character" w:customStyle="1" w:styleId="FooterChar">
    <w:name w:val="Footer Char"/>
    <w:basedOn w:val="DefaultParagraphFont"/>
    <w:link w:val="Footer"/>
    <w:rsid w:val="00395561"/>
    <w:rPr>
      <w:sz w:val="24"/>
      <w:szCs w:val="24"/>
    </w:rPr>
  </w:style>
  <w:style w:type="paragraph" w:customStyle="1" w:styleId="BasicParagraph">
    <w:name w:val="[Basic Paragraph]"/>
    <w:basedOn w:val="Normal"/>
    <w:link w:val="BasicParagraphChar"/>
    <w:uiPriority w:val="99"/>
    <w:rsid w:val="00395561"/>
    <w:pPr>
      <w:autoSpaceDE w:val="0"/>
      <w:autoSpaceDN w:val="0"/>
      <w:adjustRightInd w:val="0"/>
      <w:spacing w:line="288" w:lineRule="auto"/>
      <w:textAlignment w:val="center"/>
    </w:pPr>
    <w:rPr>
      <w:rFonts w:ascii="Minion Pro" w:hAnsi="Minion Pro" w:cs="Minion Pro"/>
      <w:color w:val="000000"/>
      <w:lang w:val="en-US"/>
    </w:rPr>
  </w:style>
  <w:style w:type="paragraph" w:customStyle="1" w:styleId="Heading">
    <w:name w:val="Heading"/>
    <w:basedOn w:val="Normal"/>
    <w:link w:val="HeadingChar"/>
    <w:autoRedefine/>
    <w:qFormat/>
    <w:rsid w:val="00500645"/>
    <w:pPr>
      <w:pBdr>
        <w:top w:val="nil"/>
        <w:left w:val="nil"/>
        <w:bottom w:val="nil"/>
        <w:right w:val="nil"/>
        <w:between w:val="nil"/>
      </w:pBdr>
      <w:spacing w:after="240"/>
    </w:pPr>
    <w:rPr>
      <w:rFonts w:ascii="Arial" w:hAnsi="Arial" w:cs="Arial"/>
      <w:b/>
      <w:color w:val="000000"/>
      <w:sz w:val="68"/>
      <w:szCs w:val="68"/>
      <w:lang w:eastAsia="en-US"/>
    </w:rPr>
  </w:style>
  <w:style w:type="paragraph" w:styleId="NoSpacing">
    <w:name w:val="No Spacing"/>
    <w:uiPriority w:val="1"/>
    <w:rsid w:val="00F737DF"/>
    <w:pPr>
      <w:pBdr>
        <w:top w:val="nil"/>
        <w:left w:val="nil"/>
        <w:bottom w:val="nil"/>
        <w:right w:val="nil"/>
        <w:between w:val="nil"/>
      </w:pBdr>
    </w:pPr>
    <w:rPr>
      <w:color w:val="000000"/>
      <w:sz w:val="24"/>
      <w:szCs w:val="24"/>
      <w:lang w:eastAsia="en-US"/>
    </w:rPr>
  </w:style>
  <w:style w:type="character" w:customStyle="1" w:styleId="HeadingChar">
    <w:name w:val="Heading Char"/>
    <w:basedOn w:val="DefaultParagraphFont"/>
    <w:link w:val="Heading"/>
    <w:rsid w:val="00500645"/>
    <w:rPr>
      <w:rFonts w:ascii="Arial" w:hAnsi="Arial" w:cs="Arial"/>
      <w:b/>
      <w:color w:val="000000"/>
      <w:sz w:val="68"/>
      <w:szCs w:val="68"/>
      <w:lang w:eastAsia="en-US"/>
    </w:rPr>
  </w:style>
  <w:style w:type="paragraph" w:styleId="ListParagraph">
    <w:name w:val="List Paragraph"/>
    <w:basedOn w:val="Normal"/>
    <w:uiPriority w:val="34"/>
    <w:rsid w:val="00F737DF"/>
    <w:pPr>
      <w:pBdr>
        <w:top w:val="nil"/>
        <w:left w:val="nil"/>
        <w:bottom w:val="nil"/>
        <w:right w:val="nil"/>
        <w:between w:val="nil"/>
      </w:pBdr>
      <w:ind w:left="720"/>
      <w:contextualSpacing/>
    </w:pPr>
    <w:rPr>
      <w:color w:val="000000"/>
      <w:lang w:eastAsia="en-US"/>
    </w:rPr>
  </w:style>
  <w:style w:type="paragraph" w:customStyle="1" w:styleId="Body">
    <w:name w:val="Body"/>
    <w:basedOn w:val="BasicParagraph"/>
    <w:link w:val="BodyChar"/>
    <w:autoRedefine/>
    <w:qFormat/>
    <w:rsid w:val="00F737DF"/>
    <w:pPr>
      <w:spacing w:after="240" w:line="276" w:lineRule="auto"/>
    </w:pPr>
    <w:rPr>
      <w:rFonts w:ascii="Arial" w:hAnsi="Arial" w:cs="Arial"/>
      <w:sz w:val="22"/>
      <w:szCs w:val="22"/>
    </w:rPr>
  </w:style>
  <w:style w:type="paragraph" w:customStyle="1" w:styleId="SubHeading">
    <w:name w:val="Sub Heading"/>
    <w:basedOn w:val="BasicParagraph"/>
    <w:link w:val="SubHeadingChar"/>
    <w:autoRedefine/>
    <w:qFormat/>
    <w:rsid w:val="00500645"/>
    <w:pPr>
      <w:spacing w:before="280" w:line="276" w:lineRule="auto"/>
    </w:pPr>
    <w:rPr>
      <w:rFonts w:ascii="Arial" w:hAnsi="Arial" w:cs="Arial"/>
      <w:b/>
      <w:sz w:val="32"/>
      <w:szCs w:val="32"/>
    </w:rPr>
  </w:style>
  <w:style w:type="character" w:customStyle="1" w:styleId="BasicParagraphChar">
    <w:name w:val="[Basic Paragraph] Char"/>
    <w:basedOn w:val="DefaultParagraphFont"/>
    <w:link w:val="BasicParagraph"/>
    <w:uiPriority w:val="99"/>
    <w:rsid w:val="00F737DF"/>
    <w:rPr>
      <w:rFonts w:ascii="Minion Pro" w:hAnsi="Minion Pro" w:cs="Minion Pro"/>
      <w:color w:val="000000"/>
      <w:sz w:val="24"/>
      <w:szCs w:val="24"/>
      <w:lang w:val="en-US"/>
    </w:rPr>
  </w:style>
  <w:style w:type="character" w:customStyle="1" w:styleId="BodyChar">
    <w:name w:val="Body Char"/>
    <w:basedOn w:val="BasicParagraphChar"/>
    <w:link w:val="Body"/>
    <w:rsid w:val="00F737DF"/>
    <w:rPr>
      <w:rFonts w:ascii="Arial" w:hAnsi="Arial" w:cs="Arial"/>
      <w:color w:val="000000"/>
      <w:sz w:val="22"/>
      <w:szCs w:val="22"/>
      <w:lang w:val="en-US"/>
    </w:rPr>
  </w:style>
  <w:style w:type="character" w:customStyle="1" w:styleId="SubHeadingChar">
    <w:name w:val="Sub Heading Char"/>
    <w:basedOn w:val="BasicParagraphChar"/>
    <w:link w:val="SubHeading"/>
    <w:rsid w:val="00500645"/>
    <w:rPr>
      <w:rFonts w:ascii="Arial" w:hAnsi="Arial" w:cs="Arial"/>
      <w:b/>
      <w:color w:val="000000"/>
      <w:sz w:val="32"/>
      <w:szCs w:val="32"/>
      <w:lang w:val="en-US"/>
    </w:rPr>
  </w:style>
  <w:style w:type="paragraph" w:customStyle="1" w:styleId="Default">
    <w:name w:val="Default"/>
    <w:rsid w:val="003C27F3"/>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semiHidden/>
    <w:unhideWhenUsed/>
    <w:rsid w:val="006D5AE9"/>
    <w:rPr>
      <w:rFonts w:ascii="Segoe UI" w:hAnsi="Segoe UI" w:cs="Segoe UI"/>
      <w:sz w:val="18"/>
      <w:szCs w:val="18"/>
    </w:rPr>
  </w:style>
  <w:style w:type="character" w:customStyle="1" w:styleId="BalloonTextChar">
    <w:name w:val="Balloon Text Char"/>
    <w:basedOn w:val="DefaultParagraphFont"/>
    <w:link w:val="BalloonText"/>
    <w:semiHidden/>
    <w:rsid w:val="006D5AE9"/>
    <w:rPr>
      <w:rFonts w:ascii="Segoe UI" w:hAnsi="Segoe UI" w:cs="Segoe UI"/>
      <w:sz w:val="18"/>
      <w:szCs w:val="18"/>
    </w:rPr>
  </w:style>
  <w:style w:type="paragraph" w:styleId="Revision">
    <w:name w:val="Revision"/>
    <w:hidden/>
    <w:uiPriority w:val="99"/>
    <w:semiHidden/>
    <w:rsid w:val="00FB46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12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CBD7E4F3E51B4BAA036DFE1FDE185E" ma:contentTypeVersion="10" ma:contentTypeDescription="Create a new document." ma:contentTypeScope="" ma:versionID="00363386cacb2bbce4a997dee538ee8d">
  <xsd:schema xmlns:xsd="http://www.w3.org/2001/XMLSchema" xmlns:xs="http://www.w3.org/2001/XMLSchema" xmlns:p="http://schemas.microsoft.com/office/2006/metadata/properties" xmlns:ns2="2cb617fb-32ef-447a-9616-0409568f90f9" xmlns:ns3="fdd4a545-9987-41dd-b3fc-2986e2ece131" targetNamespace="http://schemas.microsoft.com/office/2006/metadata/properties" ma:root="true" ma:fieldsID="ab451118a9f1d9654bee52670a1cfd69" ns2:_="" ns3:_="">
    <xsd:import namespace="2cb617fb-32ef-447a-9616-0409568f90f9"/>
    <xsd:import namespace="fdd4a545-9987-41dd-b3fc-2986e2ece1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617fb-32ef-447a-9616-0409568f9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4a545-9987-41dd-b3fc-2986e2ece1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872BBC-B9DC-451B-AC37-A054EBEB0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617fb-32ef-447a-9616-0409568f90f9"/>
    <ds:schemaRef ds:uri="fdd4a545-9987-41dd-b3fc-2986e2ece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0AF5E-0CC4-4F09-BE5E-244B0D5BFDB2}">
  <ds:schemaRefs>
    <ds:schemaRef ds:uri="http://schemas.openxmlformats.org/officeDocument/2006/bibliography"/>
  </ds:schemaRefs>
</ds:datastoreItem>
</file>

<file path=customXml/itemProps3.xml><?xml version="1.0" encoding="utf-8"?>
<ds:datastoreItem xmlns:ds="http://schemas.openxmlformats.org/officeDocument/2006/customXml" ds:itemID="{67E12D8D-37FF-4EB4-A224-E81A58B45644}">
  <ds:schemaRefs>
    <ds:schemaRef ds:uri="http://schemas.microsoft.com/sharepoint/v3/contenttype/forms"/>
  </ds:schemaRefs>
</ds:datastoreItem>
</file>

<file path=customXml/itemProps4.xml><?xml version="1.0" encoding="utf-8"?>
<ds:datastoreItem xmlns:ds="http://schemas.openxmlformats.org/officeDocument/2006/customXml" ds:itemID="{5274B3EB-1704-45AD-8817-36E826E5B5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King</dc:creator>
  <cp:keywords/>
  <dc:description/>
  <cp:lastModifiedBy>Marie Claire Churchill</cp:lastModifiedBy>
  <cp:revision>3</cp:revision>
  <cp:lastPrinted>2019-11-13T11:33:00Z</cp:lastPrinted>
  <dcterms:created xsi:type="dcterms:W3CDTF">2020-11-03T14:17:00Z</dcterms:created>
  <dcterms:modified xsi:type="dcterms:W3CDTF">2022-10-25T11:27:00Z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0x010100E0CBD7E4F3E51B4BAA036DFE1FDE185E</vt:lpwstr>
  </property>
</Properties>
</file>