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0C08" w:rsidRPr="00522C16" w:rsidRDefault="00EF4326" w:rsidP="002E7863">
      <w:pPr>
        <w:pStyle w:val="Body"/>
        <w:jc w:val="center"/>
        <w:rPr>
          <w:b/>
          <w:sz w:val="44"/>
          <w:szCs w:val="44"/>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4845050</wp:posOffset>
                </wp:positionH>
                <wp:positionV relativeFrom="paragraph">
                  <wp:posOffset>-1381125</wp:posOffset>
                </wp:positionV>
                <wp:extent cx="220027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200275" cy="304800"/>
                        </a:xfrm>
                        <a:prstGeom prst="rect">
                          <a:avLst/>
                        </a:prstGeom>
                        <a:solidFill>
                          <a:schemeClr val="lt1"/>
                        </a:solidFill>
                        <a:ln w="6350">
                          <a:solidFill>
                            <a:schemeClr val="bg1"/>
                          </a:solidFill>
                        </a:ln>
                      </wps:spPr>
                      <wps:txbx>
                        <w:txbxContent>
                          <w:p w:rsidR="00BF633F" w:rsidRPr="00EF4326" w:rsidRDefault="00DA3597">
                            <w:pPr>
                              <w:rPr>
                                <w:rFonts w:ascii="Arial" w:hAnsi="Arial" w:cs="Arial"/>
                              </w:rPr>
                            </w:pPr>
                            <w:r>
                              <w:rPr>
                                <w:rFonts w:ascii="Arial" w:hAnsi="Arial" w:cs="Arial"/>
                              </w:rPr>
                              <w:t>G&amp;A Doc Ref 1.4.O App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81.5pt;margin-top:-108.75pt;width:173.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" fillcolor="white [3201]" strokecolor="white [3212]" strokeweight=".5pt">
                <v:textbox>
                  <w:txbxContent>
                    <w:p w:rsidR="00BF633F" w:rsidRPr="00EF4326" w:rsidRDefault="00DA3597">
                      <w:pPr>
                        <w:rPr>
                          <w:rFonts w:ascii="Arial" w:hAnsi="Arial" w:cs="Arial"/>
                        </w:rPr>
                      </w:pPr>
                      <w:r>
                        <w:rPr>
                          <w:rFonts w:ascii="Arial" w:hAnsi="Arial" w:cs="Arial"/>
                        </w:rPr>
                        <w:t xml:space="preserve">G&amp;A Doc Ref 1.4.O App </w:t>
                      </w:r>
                      <w:bookmarkStart w:id="1" w:name="_GoBack"/>
                      <w:bookmarkEnd w:id="1"/>
                      <w:r>
                        <w:rPr>
                          <w:rFonts w:ascii="Arial" w:hAnsi="Arial" w:cs="Arial"/>
                        </w:rPr>
                        <w:t>2</w:t>
                      </w:r>
                    </w:p>
                  </w:txbxContent>
                </v:textbox>
              </v:shape>
            </w:pict>
          </mc:Fallback>
        </mc:AlternateContent>
      </w:r>
      <w:r w:rsidR="00740C08" w:rsidRPr="00522C16">
        <w:rPr>
          <w:b/>
          <w:sz w:val="44"/>
          <w:szCs w:val="44"/>
        </w:rPr>
        <w:t>BOARD OF TRUSTEES</w:t>
      </w:r>
    </w:p>
    <w:p w:rsidR="00740C08" w:rsidRPr="00522C16" w:rsidRDefault="00740C08" w:rsidP="00740C08">
      <w:pPr>
        <w:pStyle w:val="Default"/>
        <w:rPr>
          <w:rFonts w:ascii="Arial" w:hAnsi="Arial" w:cs="Arial"/>
          <w:sz w:val="44"/>
          <w:szCs w:val="44"/>
        </w:rPr>
      </w:pPr>
      <w:r w:rsidRPr="00991999">
        <w:rPr>
          <w:rFonts w:ascii="Arial" w:hAnsi="Arial" w:cs="Arial"/>
          <w:sz w:val="44"/>
          <w:szCs w:val="44"/>
        </w:rPr>
        <w:t>__________________________________________</w:t>
      </w:r>
    </w:p>
    <w:p w:rsidR="00740C08" w:rsidRPr="00522C16" w:rsidRDefault="00740C08" w:rsidP="00740C08">
      <w:pPr>
        <w:pStyle w:val="Default"/>
        <w:rPr>
          <w:rFonts w:ascii="Arial" w:hAnsi="Arial" w:cs="Arial"/>
          <w:b/>
          <w:sz w:val="44"/>
          <w:szCs w:val="44"/>
        </w:rPr>
      </w:pPr>
    </w:p>
    <w:p w:rsidR="00740C08" w:rsidRPr="00522C16" w:rsidRDefault="00740C08" w:rsidP="00740C08">
      <w:pPr>
        <w:pStyle w:val="Default"/>
        <w:jc w:val="center"/>
        <w:rPr>
          <w:rFonts w:ascii="Arial" w:hAnsi="Arial" w:cs="Arial"/>
          <w:b/>
          <w:sz w:val="28"/>
          <w:szCs w:val="28"/>
        </w:rPr>
      </w:pPr>
      <w:r w:rsidRPr="00522C16">
        <w:rPr>
          <w:rFonts w:ascii="Arial" w:hAnsi="Arial" w:cs="Arial"/>
          <w:b/>
          <w:sz w:val="28"/>
          <w:szCs w:val="28"/>
        </w:rPr>
        <w:t>Warwick Students’ Union</w:t>
      </w:r>
    </w:p>
    <w:p w:rsidR="00740C08" w:rsidRPr="00522C16" w:rsidRDefault="005E2B61" w:rsidP="00740C08">
      <w:pPr>
        <w:pStyle w:val="Default"/>
        <w:jc w:val="center"/>
        <w:rPr>
          <w:rFonts w:ascii="Arial" w:hAnsi="Arial" w:cs="Arial"/>
          <w:b/>
          <w:sz w:val="28"/>
          <w:szCs w:val="28"/>
        </w:rPr>
      </w:pPr>
      <w:r>
        <w:rPr>
          <w:rFonts w:ascii="Arial" w:hAnsi="Arial" w:cs="Arial"/>
          <w:b/>
          <w:sz w:val="28"/>
          <w:szCs w:val="28"/>
        </w:rPr>
        <w:t>People and Remuneration</w:t>
      </w:r>
      <w:r w:rsidR="00740C08" w:rsidRPr="00522C16">
        <w:rPr>
          <w:rFonts w:ascii="Arial" w:hAnsi="Arial" w:cs="Arial"/>
          <w:b/>
          <w:sz w:val="28"/>
          <w:szCs w:val="28"/>
        </w:rPr>
        <w:t xml:space="preserve"> Committee</w:t>
      </w:r>
    </w:p>
    <w:p w:rsidR="00740C08" w:rsidRPr="00522C16" w:rsidRDefault="00740C08" w:rsidP="00740C08">
      <w:pPr>
        <w:pStyle w:val="Default"/>
        <w:jc w:val="center"/>
        <w:rPr>
          <w:rFonts w:ascii="Arial" w:hAnsi="Arial" w:cs="Arial"/>
          <w:b/>
          <w:sz w:val="28"/>
          <w:szCs w:val="28"/>
        </w:rPr>
      </w:pPr>
    </w:p>
    <w:p w:rsidR="00B719D9" w:rsidRDefault="00740C08" w:rsidP="00B719D9">
      <w:pPr>
        <w:pStyle w:val="Default"/>
        <w:rPr>
          <w:rFonts w:ascii="Arial" w:hAnsi="Arial" w:cs="Arial"/>
          <w:b/>
          <w:sz w:val="22"/>
          <w:szCs w:val="22"/>
        </w:rPr>
      </w:pPr>
      <w:r w:rsidRPr="00522C16">
        <w:rPr>
          <w:rFonts w:ascii="Arial" w:hAnsi="Arial" w:cs="Arial"/>
          <w:b/>
          <w:sz w:val="22"/>
          <w:szCs w:val="22"/>
        </w:rPr>
        <w:t xml:space="preserve">Terms of Reference </w:t>
      </w:r>
    </w:p>
    <w:p w:rsidR="00CB007E" w:rsidRDefault="00CB007E" w:rsidP="00B719D9">
      <w:pPr>
        <w:pStyle w:val="Default"/>
        <w:rPr>
          <w:rFonts w:ascii="Arial" w:hAnsi="Arial" w:cs="Arial"/>
          <w:b/>
          <w:sz w:val="22"/>
          <w:szCs w:val="22"/>
        </w:rPr>
      </w:pPr>
    </w:p>
    <w:p w:rsidR="00CB007E" w:rsidRDefault="00CB007E" w:rsidP="00B719D9">
      <w:pPr>
        <w:pStyle w:val="Default"/>
        <w:rPr>
          <w:rFonts w:ascii="Arial" w:hAnsi="Arial" w:cs="Arial"/>
          <w:b/>
          <w:sz w:val="22"/>
          <w:szCs w:val="22"/>
        </w:rPr>
      </w:pPr>
    </w:p>
    <w:p w:rsidR="00CB007E" w:rsidRDefault="00CB007E" w:rsidP="00CB007E">
      <w:pPr>
        <w:pStyle w:val="Default"/>
        <w:numPr>
          <w:ilvl w:val="0"/>
          <w:numId w:val="4"/>
        </w:numPr>
        <w:rPr>
          <w:rFonts w:ascii="Arial" w:hAnsi="Arial" w:cs="Arial"/>
          <w:b/>
          <w:sz w:val="22"/>
          <w:szCs w:val="22"/>
        </w:rPr>
      </w:pPr>
      <w:r>
        <w:rPr>
          <w:rFonts w:ascii="Arial" w:hAnsi="Arial" w:cs="Arial"/>
          <w:b/>
          <w:sz w:val="22"/>
          <w:szCs w:val="22"/>
        </w:rPr>
        <w:t>Recruitment</w:t>
      </w:r>
    </w:p>
    <w:p w:rsidR="00BF633F" w:rsidRDefault="00CB007E" w:rsidP="00BF633F">
      <w:pPr>
        <w:pStyle w:val="Default"/>
        <w:numPr>
          <w:ilvl w:val="0"/>
          <w:numId w:val="6"/>
        </w:numPr>
        <w:spacing w:after="102"/>
        <w:ind w:left="1276" w:hanging="502"/>
        <w:rPr>
          <w:rFonts w:ascii="Arial" w:hAnsi="Arial" w:cs="Arial"/>
          <w:sz w:val="22"/>
          <w:szCs w:val="22"/>
        </w:rPr>
      </w:pPr>
      <w:r>
        <w:rPr>
          <w:rFonts w:ascii="Arial" w:hAnsi="Arial" w:cs="Arial"/>
          <w:sz w:val="22"/>
          <w:szCs w:val="22"/>
        </w:rPr>
        <w:t xml:space="preserve">To oversee the process for recruitment of Chief Executive and agree the panel.  </w:t>
      </w:r>
      <w:r w:rsidRPr="00522C16">
        <w:rPr>
          <w:rFonts w:ascii="Arial" w:hAnsi="Arial" w:cs="Arial"/>
          <w:sz w:val="22"/>
          <w:szCs w:val="22"/>
        </w:rPr>
        <w:t>To delegate authority wherever appropriate</w:t>
      </w:r>
      <w:r w:rsidR="00BF633F">
        <w:rPr>
          <w:rFonts w:ascii="Arial" w:hAnsi="Arial" w:cs="Arial"/>
          <w:sz w:val="22"/>
          <w:szCs w:val="22"/>
        </w:rPr>
        <w:t>.</w:t>
      </w:r>
    </w:p>
    <w:p w:rsidR="00BF633F" w:rsidRDefault="00CB007E" w:rsidP="00BF633F">
      <w:pPr>
        <w:pStyle w:val="Default"/>
        <w:numPr>
          <w:ilvl w:val="0"/>
          <w:numId w:val="6"/>
        </w:numPr>
        <w:spacing w:after="102"/>
        <w:ind w:left="1276" w:hanging="502"/>
        <w:rPr>
          <w:rFonts w:ascii="Arial" w:hAnsi="Arial" w:cs="Arial"/>
          <w:sz w:val="22"/>
          <w:szCs w:val="22"/>
        </w:rPr>
      </w:pPr>
      <w:r w:rsidRPr="00BF633F">
        <w:rPr>
          <w:rFonts w:ascii="Arial" w:hAnsi="Arial" w:cs="Arial"/>
          <w:sz w:val="22"/>
          <w:szCs w:val="22"/>
        </w:rPr>
        <w:t>To oversee the recruitment of senior management posts, including agreeing job descriptions</w:t>
      </w:r>
      <w:r w:rsidR="00BF633F">
        <w:rPr>
          <w:rFonts w:ascii="Arial" w:hAnsi="Arial" w:cs="Arial"/>
          <w:sz w:val="22"/>
          <w:szCs w:val="22"/>
        </w:rPr>
        <w:t>.</w:t>
      </w:r>
      <w:r w:rsidR="00BF633F" w:rsidRPr="00BF633F">
        <w:rPr>
          <w:rFonts w:ascii="Arial" w:hAnsi="Arial" w:cs="Arial"/>
          <w:sz w:val="22"/>
          <w:szCs w:val="22"/>
        </w:rPr>
        <w:t xml:space="preserve"> </w:t>
      </w:r>
    </w:p>
    <w:p w:rsidR="00BF633F" w:rsidRPr="00BF633F" w:rsidRDefault="00BF633F" w:rsidP="00BF633F">
      <w:pPr>
        <w:pStyle w:val="Default"/>
        <w:numPr>
          <w:ilvl w:val="0"/>
          <w:numId w:val="6"/>
        </w:numPr>
        <w:spacing w:after="102"/>
        <w:ind w:left="1276" w:hanging="502"/>
        <w:rPr>
          <w:rFonts w:ascii="Arial" w:hAnsi="Arial" w:cs="Arial"/>
          <w:sz w:val="22"/>
          <w:szCs w:val="22"/>
        </w:rPr>
      </w:pPr>
      <w:r w:rsidRPr="00BF633F">
        <w:rPr>
          <w:rFonts w:ascii="Arial" w:hAnsi="Arial" w:cs="Arial"/>
          <w:sz w:val="22"/>
          <w:szCs w:val="22"/>
        </w:rPr>
        <w:t>To have oversight of new appointments to the job evaluation panel a</w:t>
      </w:r>
      <w:r>
        <w:rPr>
          <w:rFonts w:ascii="Arial" w:hAnsi="Arial" w:cs="Arial"/>
          <w:sz w:val="22"/>
          <w:szCs w:val="22"/>
        </w:rPr>
        <w:t>nd job evaluation appeals panel.</w:t>
      </w:r>
      <w:r w:rsidRPr="00BF633F">
        <w:rPr>
          <w:rFonts w:ascii="Arial" w:hAnsi="Arial" w:cs="Arial"/>
          <w:sz w:val="22"/>
          <w:szCs w:val="22"/>
        </w:rPr>
        <w:t xml:space="preserve">  </w:t>
      </w:r>
    </w:p>
    <w:p w:rsidR="00CB007E" w:rsidRDefault="00BF633F" w:rsidP="00BF633F">
      <w:pPr>
        <w:pStyle w:val="Default"/>
        <w:numPr>
          <w:ilvl w:val="0"/>
          <w:numId w:val="6"/>
        </w:numPr>
        <w:spacing w:after="102"/>
        <w:ind w:left="1276" w:hanging="502"/>
        <w:rPr>
          <w:rFonts w:ascii="Arial" w:hAnsi="Arial" w:cs="Arial"/>
          <w:sz w:val="22"/>
          <w:szCs w:val="22"/>
        </w:rPr>
      </w:pPr>
      <w:r w:rsidRPr="00DC73A3">
        <w:rPr>
          <w:rFonts w:ascii="Arial" w:hAnsi="Arial" w:cs="Arial"/>
          <w:sz w:val="22"/>
          <w:szCs w:val="22"/>
        </w:rPr>
        <w:t>To approve the initiation of recruitment for any posts where not included in budgets</w:t>
      </w:r>
      <w:r>
        <w:rPr>
          <w:rFonts w:ascii="Arial" w:hAnsi="Arial" w:cs="Arial"/>
          <w:sz w:val="22"/>
          <w:szCs w:val="22"/>
        </w:rPr>
        <w:t>.</w:t>
      </w:r>
    </w:p>
    <w:p w:rsidR="00CB007E" w:rsidRDefault="00CB007E" w:rsidP="00CB007E">
      <w:pPr>
        <w:pStyle w:val="Default"/>
        <w:spacing w:after="102"/>
        <w:ind w:left="1276"/>
        <w:rPr>
          <w:rFonts w:ascii="Arial" w:hAnsi="Arial" w:cs="Arial"/>
          <w:sz w:val="22"/>
          <w:szCs w:val="22"/>
        </w:rPr>
      </w:pPr>
    </w:p>
    <w:p w:rsidR="00CB007E" w:rsidRDefault="00CB007E" w:rsidP="00CB007E">
      <w:pPr>
        <w:pStyle w:val="Default"/>
        <w:rPr>
          <w:rFonts w:ascii="Arial" w:hAnsi="Arial" w:cs="Arial"/>
          <w:b/>
          <w:sz w:val="22"/>
          <w:szCs w:val="22"/>
        </w:rPr>
      </w:pPr>
    </w:p>
    <w:p w:rsidR="00CB007E" w:rsidRPr="00CB007E" w:rsidRDefault="00CB007E" w:rsidP="00CB007E">
      <w:pPr>
        <w:pStyle w:val="Default"/>
        <w:numPr>
          <w:ilvl w:val="0"/>
          <w:numId w:val="4"/>
        </w:numPr>
        <w:rPr>
          <w:rFonts w:ascii="Arial" w:hAnsi="Arial" w:cs="Arial"/>
          <w:b/>
          <w:sz w:val="22"/>
          <w:szCs w:val="22"/>
        </w:rPr>
      </w:pPr>
      <w:r w:rsidRPr="00CB007E">
        <w:rPr>
          <w:rFonts w:ascii="Arial" w:hAnsi="Arial" w:cs="Arial"/>
          <w:b/>
          <w:sz w:val="22"/>
          <w:szCs w:val="22"/>
        </w:rPr>
        <w:t>People</w:t>
      </w:r>
    </w:p>
    <w:p w:rsidR="00CB007E" w:rsidRDefault="00CB007E" w:rsidP="00CB007E">
      <w:pPr>
        <w:pStyle w:val="Default"/>
        <w:numPr>
          <w:ilvl w:val="0"/>
          <w:numId w:val="10"/>
        </w:numPr>
        <w:spacing w:after="102"/>
        <w:ind w:left="1276" w:hanging="578"/>
        <w:rPr>
          <w:rFonts w:ascii="Arial" w:hAnsi="Arial" w:cs="Arial"/>
          <w:sz w:val="22"/>
          <w:szCs w:val="22"/>
        </w:rPr>
      </w:pPr>
      <w:r w:rsidRPr="00DC73A3">
        <w:rPr>
          <w:rFonts w:ascii="Arial" w:hAnsi="Arial" w:cs="Arial"/>
          <w:sz w:val="22"/>
          <w:szCs w:val="22"/>
        </w:rPr>
        <w:t>To consider and make recommendations for strategic restructures</w:t>
      </w:r>
      <w:r w:rsidR="00BF633F">
        <w:rPr>
          <w:rFonts w:ascii="Arial" w:hAnsi="Arial" w:cs="Arial"/>
          <w:sz w:val="22"/>
          <w:szCs w:val="22"/>
        </w:rPr>
        <w:t>.</w:t>
      </w:r>
    </w:p>
    <w:p w:rsidR="00CB007E" w:rsidRDefault="00CB007E" w:rsidP="00CB007E">
      <w:pPr>
        <w:pStyle w:val="Default"/>
        <w:numPr>
          <w:ilvl w:val="0"/>
          <w:numId w:val="10"/>
        </w:numPr>
        <w:spacing w:after="102"/>
        <w:ind w:left="1276" w:hanging="578"/>
        <w:rPr>
          <w:rFonts w:ascii="Arial" w:hAnsi="Arial" w:cs="Arial"/>
          <w:sz w:val="22"/>
          <w:szCs w:val="22"/>
        </w:rPr>
      </w:pPr>
      <w:r w:rsidRPr="00CB007E">
        <w:rPr>
          <w:rFonts w:ascii="Arial" w:hAnsi="Arial" w:cs="Arial"/>
          <w:sz w:val="22"/>
          <w:szCs w:val="22"/>
        </w:rPr>
        <w:t>To consider the review of the Gender Pay Gap and approval of Annual S</w:t>
      </w:r>
      <w:r w:rsidR="00BF633F">
        <w:rPr>
          <w:rFonts w:ascii="Arial" w:hAnsi="Arial" w:cs="Arial"/>
          <w:sz w:val="22"/>
          <w:szCs w:val="22"/>
        </w:rPr>
        <w:t>tatement.</w:t>
      </w:r>
    </w:p>
    <w:p w:rsidR="00BF633F" w:rsidRDefault="00CB007E" w:rsidP="00BF633F">
      <w:pPr>
        <w:pStyle w:val="Default"/>
        <w:numPr>
          <w:ilvl w:val="0"/>
          <w:numId w:val="10"/>
        </w:numPr>
        <w:spacing w:after="102"/>
        <w:ind w:left="1276" w:hanging="578"/>
        <w:rPr>
          <w:rFonts w:ascii="Arial" w:hAnsi="Arial" w:cs="Arial"/>
          <w:sz w:val="22"/>
          <w:szCs w:val="22"/>
        </w:rPr>
      </w:pPr>
      <w:r w:rsidRPr="00CB007E">
        <w:rPr>
          <w:rFonts w:ascii="Arial" w:hAnsi="Arial" w:cs="Arial"/>
          <w:sz w:val="22"/>
          <w:szCs w:val="22"/>
        </w:rPr>
        <w:t>To receive staff survey results, make recommendations and monitor delivery of actions</w:t>
      </w:r>
      <w:r w:rsidR="00BF633F">
        <w:rPr>
          <w:rFonts w:ascii="Arial" w:hAnsi="Arial" w:cs="Arial"/>
          <w:sz w:val="22"/>
          <w:szCs w:val="22"/>
        </w:rPr>
        <w:t>.</w:t>
      </w:r>
    </w:p>
    <w:p w:rsidR="00BF633F" w:rsidRDefault="00CB007E" w:rsidP="00BF633F">
      <w:pPr>
        <w:pStyle w:val="Default"/>
        <w:numPr>
          <w:ilvl w:val="0"/>
          <w:numId w:val="10"/>
        </w:numPr>
        <w:spacing w:after="102"/>
        <w:ind w:left="1276" w:hanging="578"/>
        <w:rPr>
          <w:rFonts w:ascii="Arial" w:hAnsi="Arial" w:cs="Arial"/>
          <w:sz w:val="22"/>
          <w:szCs w:val="22"/>
        </w:rPr>
      </w:pPr>
      <w:r w:rsidRPr="00BF633F">
        <w:rPr>
          <w:rFonts w:ascii="Arial" w:hAnsi="Arial" w:cs="Arial"/>
          <w:sz w:val="22"/>
          <w:szCs w:val="22"/>
        </w:rPr>
        <w:t xml:space="preserve">To identify and monitor strategic and operational staffing and people KPI’s (including employment statistics, workforce composition and diversity data. </w:t>
      </w:r>
    </w:p>
    <w:p w:rsidR="00BF633F" w:rsidRDefault="00CB007E" w:rsidP="00BF633F">
      <w:pPr>
        <w:pStyle w:val="Default"/>
        <w:numPr>
          <w:ilvl w:val="0"/>
          <w:numId w:val="10"/>
        </w:numPr>
        <w:spacing w:after="102"/>
        <w:ind w:left="1276" w:hanging="578"/>
        <w:rPr>
          <w:rFonts w:ascii="Arial" w:hAnsi="Arial" w:cs="Arial"/>
          <w:sz w:val="22"/>
          <w:szCs w:val="22"/>
        </w:rPr>
      </w:pPr>
      <w:r w:rsidRPr="00BF633F">
        <w:rPr>
          <w:rFonts w:ascii="Arial" w:hAnsi="Arial" w:cs="Arial"/>
          <w:sz w:val="22"/>
          <w:szCs w:val="22"/>
        </w:rPr>
        <w:t>To approve any workforce development plans</w:t>
      </w:r>
      <w:r w:rsidR="00BF633F">
        <w:rPr>
          <w:rFonts w:ascii="Arial" w:hAnsi="Arial" w:cs="Arial"/>
          <w:sz w:val="22"/>
          <w:szCs w:val="22"/>
        </w:rPr>
        <w:t>.</w:t>
      </w:r>
    </w:p>
    <w:p w:rsidR="00BF633F" w:rsidRDefault="00BF633F" w:rsidP="00BF633F">
      <w:pPr>
        <w:pStyle w:val="Default"/>
        <w:numPr>
          <w:ilvl w:val="0"/>
          <w:numId w:val="10"/>
        </w:numPr>
        <w:spacing w:after="102"/>
        <w:ind w:left="1276" w:hanging="578"/>
        <w:rPr>
          <w:rFonts w:ascii="Arial" w:hAnsi="Arial" w:cs="Arial"/>
          <w:sz w:val="22"/>
          <w:szCs w:val="22"/>
        </w:rPr>
      </w:pPr>
      <w:r w:rsidRPr="00BF633F">
        <w:rPr>
          <w:rFonts w:ascii="Arial" w:hAnsi="Arial" w:cs="Arial"/>
          <w:color w:val="auto"/>
          <w:sz w:val="22"/>
          <w:szCs w:val="22"/>
        </w:rPr>
        <w:t>Consider and recommend Trade Union/Staff Association recognition and recognition agreement</w:t>
      </w:r>
      <w:r>
        <w:rPr>
          <w:rFonts w:ascii="Arial" w:hAnsi="Arial" w:cs="Arial"/>
          <w:color w:val="auto"/>
          <w:sz w:val="22"/>
          <w:szCs w:val="22"/>
        </w:rPr>
        <w:t>.</w:t>
      </w:r>
    </w:p>
    <w:p w:rsidR="00BF633F" w:rsidRPr="00BF633F" w:rsidRDefault="00BF633F" w:rsidP="00BF633F">
      <w:pPr>
        <w:pStyle w:val="Default"/>
        <w:numPr>
          <w:ilvl w:val="0"/>
          <w:numId w:val="10"/>
        </w:numPr>
        <w:spacing w:after="102"/>
        <w:ind w:left="1276" w:hanging="578"/>
        <w:rPr>
          <w:rFonts w:ascii="Arial" w:hAnsi="Arial" w:cs="Arial"/>
          <w:sz w:val="22"/>
          <w:szCs w:val="22"/>
        </w:rPr>
      </w:pPr>
      <w:r w:rsidRPr="00BF633F">
        <w:rPr>
          <w:rFonts w:ascii="Arial" w:hAnsi="Arial" w:cs="Arial"/>
          <w:sz w:val="22"/>
          <w:szCs w:val="22"/>
        </w:rPr>
        <w:t xml:space="preserve">To receive minutes from Staff Consultative Forum and oversee all mechanisms for </w:t>
      </w:r>
      <w:r>
        <w:rPr>
          <w:rFonts w:ascii="Arial" w:hAnsi="Arial" w:cs="Arial"/>
          <w:sz w:val="22"/>
          <w:szCs w:val="22"/>
        </w:rPr>
        <w:t>informing and consulting staff.</w:t>
      </w:r>
    </w:p>
    <w:p w:rsidR="00CB007E" w:rsidRDefault="00BF633F" w:rsidP="00CB007E">
      <w:pPr>
        <w:pStyle w:val="Default"/>
        <w:numPr>
          <w:ilvl w:val="0"/>
          <w:numId w:val="10"/>
        </w:numPr>
        <w:spacing w:after="102"/>
        <w:ind w:left="1276" w:hanging="578"/>
        <w:rPr>
          <w:rFonts w:ascii="Arial" w:hAnsi="Arial" w:cs="Arial"/>
          <w:sz w:val="22"/>
          <w:szCs w:val="22"/>
        </w:rPr>
      </w:pPr>
      <w:r>
        <w:rPr>
          <w:rFonts w:ascii="Arial" w:hAnsi="Arial" w:cs="Arial"/>
          <w:sz w:val="22"/>
          <w:szCs w:val="22"/>
        </w:rPr>
        <w:t>To receive updates on the Students Union Equality, Diversity, and Inclusion performance.</w:t>
      </w:r>
    </w:p>
    <w:p w:rsidR="00CB007E" w:rsidRDefault="00CB007E" w:rsidP="00CB007E">
      <w:pPr>
        <w:pStyle w:val="Default"/>
        <w:ind w:left="1276"/>
        <w:rPr>
          <w:rFonts w:ascii="Arial" w:hAnsi="Arial" w:cs="Arial"/>
          <w:sz w:val="22"/>
          <w:szCs w:val="22"/>
        </w:rPr>
      </w:pPr>
    </w:p>
    <w:p w:rsidR="00BF633F" w:rsidRPr="00CB007E" w:rsidRDefault="00BF633F" w:rsidP="00CB007E">
      <w:pPr>
        <w:pStyle w:val="Default"/>
        <w:ind w:left="1276"/>
        <w:rPr>
          <w:rFonts w:ascii="Arial" w:hAnsi="Arial" w:cs="Arial"/>
          <w:sz w:val="22"/>
          <w:szCs w:val="22"/>
        </w:rPr>
      </w:pPr>
    </w:p>
    <w:p w:rsidR="00CB007E" w:rsidRPr="00BF633F" w:rsidRDefault="00CB007E" w:rsidP="00CB007E">
      <w:pPr>
        <w:pStyle w:val="Default"/>
        <w:numPr>
          <w:ilvl w:val="0"/>
          <w:numId w:val="4"/>
        </w:numPr>
        <w:rPr>
          <w:rFonts w:ascii="Arial" w:hAnsi="Arial" w:cs="Arial"/>
          <w:b/>
          <w:sz w:val="22"/>
          <w:szCs w:val="22"/>
        </w:rPr>
      </w:pPr>
      <w:r w:rsidRPr="00BF633F">
        <w:rPr>
          <w:rFonts w:ascii="Arial" w:hAnsi="Arial" w:cs="Arial"/>
          <w:b/>
          <w:sz w:val="22"/>
          <w:szCs w:val="22"/>
        </w:rPr>
        <w:t xml:space="preserve">Pay </w:t>
      </w:r>
    </w:p>
    <w:p w:rsidR="00BF633F" w:rsidRDefault="00BF633F" w:rsidP="00BF633F">
      <w:pPr>
        <w:pStyle w:val="Default"/>
        <w:numPr>
          <w:ilvl w:val="0"/>
          <w:numId w:val="12"/>
        </w:numPr>
        <w:spacing w:after="102"/>
        <w:ind w:left="1276" w:hanging="556"/>
        <w:rPr>
          <w:rFonts w:ascii="Arial" w:hAnsi="Arial" w:cs="Arial"/>
          <w:sz w:val="22"/>
          <w:szCs w:val="22"/>
        </w:rPr>
      </w:pPr>
      <w:r w:rsidRPr="00DC73A3">
        <w:rPr>
          <w:rFonts w:ascii="Arial" w:hAnsi="Arial" w:cs="Arial"/>
          <w:sz w:val="22"/>
          <w:szCs w:val="22"/>
        </w:rPr>
        <w:t xml:space="preserve">To recommend the CE’s remuneration in accordance with the contract of employment and make recommendations on any changes to the current approach. To delegate negotiations to the Chair of the Committee and </w:t>
      </w:r>
      <w:r>
        <w:rPr>
          <w:rFonts w:ascii="Arial" w:hAnsi="Arial" w:cs="Arial"/>
          <w:sz w:val="22"/>
          <w:szCs w:val="22"/>
        </w:rPr>
        <w:t xml:space="preserve">the President within parameters. </w:t>
      </w:r>
    </w:p>
    <w:p w:rsidR="00BF633F" w:rsidRDefault="00BF633F" w:rsidP="00BF633F">
      <w:pPr>
        <w:pStyle w:val="Default"/>
        <w:numPr>
          <w:ilvl w:val="0"/>
          <w:numId w:val="12"/>
        </w:numPr>
        <w:spacing w:after="102"/>
        <w:ind w:left="1276" w:hanging="556"/>
        <w:rPr>
          <w:rFonts w:ascii="Arial" w:hAnsi="Arial" w:cs="Arial"/>
          <w:sz w:val="22"/>
          <w:szCs w:val="22"/>
        </w:rPr>
      </w:pPr>
      <w:r w:rsidRPr="00BF633F">
        <w:rPr>
          <w:rFonts w:ascii="Arial" w:hAnsi="Arial" w:cs="Arial"/>
          <w:sz w:val="22"/>
          <w:szCs w:val="22"/>
        </w:rPr>
        <w:t>To review annual pay award and benefits and make recommendations to the Board</w:t>
      </w:r>
      <w:r>
        <w:rPr>
          <w:rFonts w:ascii="Arial" w:hAnsi="Arial" w:cs="Arial"/>
          <w:sz w:val="22"/>
          <w:szCs w:val="22"/>
        </w:rPr>
        <w:t>.</w:t>
      </w:r>
    </w:p>
    <w:p w:rsidR="00BF633F" w:rsidRPr="00BF633F" w:rsidRDefault="00BF633F" w:rsidP="00BF633F">
      <w:pPr>
        <w:pStyle w:val="Default"/>
        <w:numPr>
          <w:ilvl w:val="0"/>
          <w:numId w:val="12"/>
        </w:numPr>
        <w:spacing w:after="102"/>
        <w:ind w:left="1276" w:hanging="556"/>
        <w:rPr>
          <w:rFonts w:ascii="Arial" w:hAnsi="Arial" w:cs="Arial"/>
          <w:sz w:val="22"/>
          <w:szCs w:val="22"/>
        </w:rPr>
      </w:pPr>
      <w:r w:rsidRPr="00BF633F">
        <w:rPr>
          <w:rFonts w:ascii="Arial" w:hAnsi="Arial" w:cs="Arial"/>
          <w:sz w:val="22"/>
          <w:szCs w:val="22"/>
        </w:rPr>
        <w:lastRenderedPageBreak/>
        <w:t>To consider and recommend any changes to remuneration policy</w:t>
      </w:r>
    </w:p>
    <w:p w:rsidR="00BF633F" w:rsidRPr="00BF633F" w:rsidRDefault="00BF633F" w:rsidP="00BF633F">
      <w:pPr>
        <w:pStyle w:val="Default"/>
        <w:ind w:left="1276"/>
        <w:rPr>
          <w:rFonts w:ascii="Arial" w:hAnsi="Arial" w:cs="Arial"/>
          <w:sz w:val="22"/>
          <w:szCs w:val="22"/>
        </w:rPr>
      </w:pPr>
    </w:p>
    <w:p w:rsidR="00BF633F" w:rsidRPr="00BF633F" w:rsidRDefault="00CB007E" w:rsidP="00BF633F">
      <w:pPr>
        <w:pStyle w:val="Default"/>
        <w:numPr>
          <w:ilvl w:val="0"/>
          <w:numId w:val="4"/>
        </w:numPr>
        <w:rPr>
          <w:rFonts w:ascii="Arial" w:hAnsi="Arial" w:cs="Arial"/>
          <w:b/>
          <w:sz w:val="22"/>
          <w:szCs w:val="22"/>
        </w:rPr>
      </w:pPr>
      <w:r w:rsidRPr="00BF633F">
        <w:rPr>
          <w:rFonts w:ascii="Arial" w:hAnsi="Arial" w:cs="Arial"/>
          <w:b/>
          <w:sz w:val="22"/>
          <w:szCs w:val="22"/>
        </w:rPr>
        <w:t>Policy</w:t>
      </w:r>
    </w:p>
    <w:p w:rsidR="0037385C" w:rsidRDefault="00885736" w:rsidP="0037385C">
      <w:pPr>
        <w:pStyle w:val="Default"/>
        <w:numPr>
          <w:ilvl w:val="0"/>
          <w:numId w:val="13"/>
        </w:numPr>
        <w:ind w:left="1276" w:hanging="556"/>
        <w:rPr>
          <w:rFonts w:ascii="Arial" w:hAnsi="Arial" w:cs="Arial"/>
          <w:sz w:val="22"/>
          <w:szCs w:val="22"/>
        </w:rPr>
      </w:pPr>
      <w:r w:rsidRPr="0037385C">
        <w:rPr>
          <w:rFonts w:ascii="Arial" w:hAnsi="Arial" w:cs="Arial"/>
          <w:sz w:val="22"/>
          <w:szCs w:val="22"/>
        </w:rPr>
        <w:t xml:space="preserve">To approve </w:t>
      </w:r>
      <w:r w:rsidR="0037385C">
        <w:rPr>
          <w:rFonts w:ascii="Arial" w:hAnsi="Arial" w:cs="Arial"/>
          <w:sz w:val="22"/>
          <w:szCs w:val="22"/>
        </w:rPr>
        <w:t>Staff and People policies</w:t>
      </w:r>
    </w:p>
    <w:p w:rsidR="00740C08" w:rsidRDefault="00885736" w:rsidP="00161D39">
      <w:pPr>
        <w:pStyle w:val="Default"/>
        <w:numPr>
          <w:ilvl w:val="0"/>
          <w:numId w:val="13"/>
        </w:numPr>
        <w:ind w:left="1276" w:hanging="556"/>
        <w:rPr>
          <w:rFonts w:ascii="Arial" w:hAnsi="Arial" w:cs="Arial"/>
          <w:sz w:val="22"/>
          <w:szCs w:val="22"/>
        </w:rPr>
      </w:pPr>
      <w:r w:rsidRPr="0037385C">
        <w:rPr>
          <w:rFonts w:ascii="Arial" w:hAnsi="Arial" w:cs="Arial"/>
          <w:sz w:val="22"/>
          <w:szCs w:val="22"/>
        </w:rPr>
        <w:t xml:space="preserve">To approve </w:t>
      </w:r>
      <w:r w:rsidR="00153406" w:rsidRPr="0037385C">
        <w:rPr>
          <w:rFonts w:ascii="Arial" w:hAnsi="Arial" w:cs="Arial"/>
          <w:sz w:val="22"/>
          <w:szCs w:val="22"/>
        </w:rPr>
        <w:t>amendments</w:t>
      </w:r>
      <w:r w:rsidRPr="0037385C">
        <w:rPr>
          <w:rFonts w:ascii="Arial" w:hAnsi="Arial" w:cs="Arial"/>
          <w:sz w:val="22"/>
          <w:szCs w:val="22"/>
        </w:rPr>
        <w:t xml:space="preserve"> to existing </w:t>
      </w:r>
      <w:r w:rsidR="00A46A28" w:rsidRPr="0037385C">
        <w:rPr>
          <w:rFonts w:ascii="Arial" w:hAnsi="Arial" w:cs="Arial"/>
          <w:sz w:val="22"/>
          <w:szCs w:val="22"/>
        </w:rPr>
        <w:t>People</w:t>
      </w:r>
      <w:r w:rsidRPr="0037385C">
        <w:rPr>
          <w:rFonts w:ascii="Arial" w:hAnsi="Arial" w:cs="Arial"/>
          <w:sz w:val="22"/>
          <w:szCs w:val="22"/>
        </w:rPr>
        <w:t xml:space="preserve"> </w:t>
      </w:r>
      <w:r w:rsidR="0037385C" w:rsidRPr="0037385C">
        <w:rPr>
          <w:rFonts w:ascii="Arial" w:hAnsi="Arial" w:cs="Arial"/>
          <w:sz w:val="22"/>
          <w:szCs w:val="22"/>
        </w:rPr>
        <w:t xml:space="preserve">and Staff </w:t>
      </w:r>
      <w:r w:rsidRPr="0037385C">
        <w:rPr>
          <w:rFonts w:ascii="Arial" w:hAnsi="Arial" w:cs="Arial"/>
          <w:sz w:val="22"/>
          <w:szCs w:val="22"/>
        </w:rPr>
        <w:t>policies</w:t>
      </w:r>
      <w:r w:rsidR="0037385C">
        <w:rPr>
          <w:rFonts w:ascii="Arial" w:hAnsi="Arial" w:cs="Arial"/>
          <w:sz w:val="22"/>
          <w:szCs w:val="22"/>
        </w:rPr>
        <w:t>.</w:t>
      </w:r>
    </w:p>
    <w:p w:rsidR="0037385C" w:rsidRDefault="0037385C" w:rsidP="0037385C">
      <w:pPr>
        <w:pStyle w:val="Default"/>
        <w:rPr>
          <w:rFonts w:ascii="Arial" w:hAnsi="Arial" w:cs="Arial"/>
          <w:sz w:val="22"/>
          <w:szCs w:val="22"/>
        </w:rPr>
      </w:pPr>
    </w:p>
    <w:p w:rsidR="0037385C" w:rsidRDefault="0037385C" w:rsidP="0037385C">
      <w:pPr>
        <w:pStyle w:val="Default"/>
        <w:rPr>
          <w:rFonts w:ascii="Arial" w:hAnsi="Arial" w:cs="Arial"/>
          <w:sz w:val="22"/>
          <w:szCs w:val="22"/>
        </w:rPr>
      </w:pPr>
    </w:p>
    <w:p w:rsidR="0037385C" w:rsidRPr="00522C16" w:rsidRDefault="0037385C" w:rsidP="0037385C">
      <w:pPr>
        <w:pStyle w:val="Default"/>
        <w:rPr>
          <w:rFonts w:ascii="Arial" w:hAnsi="Arial" w:cs="Arial"/>
          <w:sz w:val="22"/>
          <w:szCs w:val="22"/>
        </w:rPr>
      </w:pPr>
    </w:p>
    <w:p w:rsidR="00740C08" w:rsidRDefault="00740C08" w:rsidP="00740C08">
      <w:pPr>
        <w:pStyle w:val="Default"/>
        <w:rPr>
          <w:rFonts w:ascii="Arial" w:hAnsi="Arial" w:cs="Arial"/>
          <w:b/>
          <w:sz w:val="22"/>
          <w:szCs w:val="22"/>
        </w:rPr>
      </w:pPr>
      <w:r w:rsidRPr="00522C16">
        <w:rPr>
          <w:rFonts w:ascii="Arial" w:hAnsi="Arial" w:cs="Arial"/>
          <w:b/>
          <w:sz w:val="22"/>
          <w:szCs w:val="22"/>
        </w:rPr>
        <w:t xml:space="preserve">Membership and Conduct </w:t>
      </w:r>
    </w:p>
    <w:p w:rsidR="00B63A35" w:rsidRPr="00DC73A3" w:rsidRDefault="00B63A35" w:rsidP="00740C08">
      <w:pPr>
        <w:pStyle w:val="Default"/>
        <w:rPr>
          <w:rFonts w:ascii="Arial" w:hAnsi="Arial" w:cs="Arial"/>
          <w:b/>
          <w:sz w:val="22"/>
          <w:szCs w:val="22"/>
        </w:rPr>
      </w:pPr>
    </w:p>
    <w:p w:rsidR="00DC73A3" w:rsidRDefault="00153406" w:rsidP="00F55BC9">
      <w:pPr>
        <w:pStyle w:val="Default"/>
        <w:numPr>
          <w:ilvl w:val="0"/>
          <w:numId w:val="15"/>
        </w:numPr>
        <w:spacing w:after="102"/>
        <w:rPr>
          <w:rFonts w:ascii="Arial" w:hAnsi="Arial" w:cs="Arial"/>
          <w:sz w:val="22"/>
          <w:szCs w:val="22"/>
        </w:rPr>
      </w:pPr>
      <w:r>
        <w:rPr>
          <w:rFonts w:ascii="Arial" w:hAnsi="Arial" w:cs="Arial"/>
          <w:sz w:val="22"/>
          <w:szCs w:val="22"/>
        </w:rPr>
        <w:t>The People and Remuneration</w:t>
      </w:r>
      <w:r w:rsidR="00740C08" w:rsidRPr="00522C16">
        <w:rPr>
          <w:rFonts w:ascii="Arial" w:hAnsi="Arial" w:cs="Arial"/>
          <w:sz w:val="22"/>
          <w:szCs w:val="22"/>
        </w:rPr>
        <w:t xml:space="preserve"> committee will consist of up to 4 Sabbatical Officer Trustees, </w:t>
      </w:r>
      <w:r w:rsidR="00A46A28">
        <w:rPr>
          <w:rFonts w:ascii="Arial" w:hAnsi="Arial" w:cs="Arial"/>
          <w:sz w:val="22"/>
          <w:szCs w:val="22"/>
        </w:rPr>
        <w:t xml:space="preserve">up to </w:t>
      </w:r>
      <w:r w:rsidR="00740C08" w:rsidRPr="00522C16">
        <w:rPr>
          <w:rFonts w:ascii="Arial" w:hAnsi="Arial" w:cs="Arial"/>
          <w:sz w:val="22"/>
          <w:szCs w:val="22"/>
        </w:rPr>
        <w:t xml:space="preserve">two Student Trustees and up to two Lay Trustees, as agreed by the Board annually. </w:t>
      </w:r>
    </w:p>
    <w:p w:rsidR="00DC73A3" w:rsidRDefault="00740C08" w:rsidP="00F55BC9">
      <w:pPr>
        <w:pStyle w:val="Default"/>
        <w:numPr>
          <w:ilvl w:val="0"/>
          <w:numId w:val="15"/>
        </w:numPr>
        <w:spacing w:after="102"/>
        <w:rPr>
          <w:rFonts w:ascii="Arial" w:hAnsi="Arial" w:cs="Arial"/>
          <w:sz w:val="22"/>
          <w:szCs w:val="22"/>
        </w:rPr>
      </w:pPr>
      <w:r w:rsidRPr="00DC73A3">
        <w:rPr>
          <w:rFonts w:ascii="Arial" w:hAnsi="Arial" w:cs="Arial"/>
          <w:sz w:val="22"/>
          <w:szCs w:val="22"/>
        </w:rPr>
        <w:t xml:space="preserve">The Chief Executive and the HR </w:t>
      </w:r>
      <w:r w:rsidR="00A46A28" w:rsidRPr="00DC73A3">
        <w:rPr>
          <w:rFonts w:ascii="Arial" w:hAnsi="Arial" w:cs="Arial"/>
          <w:sz w:val="22"/>
          <w:szCs w:val="22"/>
        </w:rPr>
        <w:t xml:space="preserve">Director </w:t>
      </w:r>
      <w:r w:rsidRPr="00DC73A3">
        <w:rPr>
          <w:rFonts w:ascii="Arial" w:hAnsi="Arial" w:cs="Arial"/>
          <w:sz w:val="22"/>
          <w:szCs w:val="22"/>
        </w:rPr>
        <w:t xml:space="preserve">shall be in attendance. </w:t>
      </w:r>
    </w:p>
    <w:p w:rsidR="00DC73A3" w:rsidRDefault="00740C08" w:rsidP="00F55BC9">
      <w:pPr>
        <w:pStyle w:val="Default"/>
        <w:numPr>
          <w:ilvl w:val="0"/>
          <w:numId w:val="15"/>
        </w:numPr>
        <w:spacing w:after="102"/>
        <w:rPr>
          <w:rFonts w:ascii="Arial" w:hAnsi="Arial" w:cs="Arial"/>
          <w:sz w:val="22"/>
          <w:szCs w:val="22"/>
        </w:rPr>
      </w:pPr>
      <w:r w:rsidRPr="00DC73A3">
        <w:rPr>
          <w:rFonts w:ascii="Arial" w:hAnsi="Arial" w:cs="Arial"/>
          <w:sz w:val="22"/>
          <w:szCs w:val="22"/>
        </w:rPr>
        <w:t xml:space="preserve">The Chair of the Committee will be </w:t>
      </w:r>
      <w:r w:rsidR="00A46A28" w:rsidRPr="00DC73A3">
        <w:rPr>
          <w:rFonts w:ascii="Arial" w:hAnsi="Arial" w:cs="Arial"/>
          <w:sz w:val="22"/>
          <w:szCs w:val="22"/>
        </w:rPr>
        <w:t>elected annually</w:t>
      </w:r>
      <w:r w:rsidRPr="00DC73A3">
        <w:rPr>
          <w:rFonts w:ascii="Arial" w:hAnsi="Arial" w:cs="Arial"/>
          <w:sz w:val="22"/>
          <w:szCs w:val="22"/>
        </w:rPr>
        <w:t xml:space="preserve">. </w:t>
      </w:r>
    </w:p>
    <w:p w:rsidR="00DC73A3" w:rsidRDefault="00740C08" w:rsidP="00F55BC9">
      <w:pPr>
        <w:pStyle w:val="Default"/>
        <w:numPr>
          <w:ilvl w:val="0"/>
          <w:numId w:val="15"/>
        </w:numPr>
        <w:spacing w:after="102"/>
        <w:rPr>
          <w:rFonts w:ascii="Arial" w:hAnsi="Arial" w:cs="Arial"/>
          <w:sz w:val="22"/>
          <w:szCs w:val="22"/>
        </w:rPr>
      </w:pPr>
      <w:r w:rsidRPr="00DC73A3">
        <w:rPr>
          <w:rFonts w:ascii="Arial" w:hAnsi="Arial" w:cs="Arial"/>
          <w:sz w:val="22"/>
          <w:szCs w:val="22"/>
        </w:rPr>
        <w:t xml:space="preserve">The Committee will have a quorum of half of its membership plus one for business. </w:t>
      </w:r>
    </w:p>
    <w:p w:rsidR="00DC73A3" w:rsidRDefault="00740C08" w:rsidP="00F55BC9">
      <w:pPr>
        <w:pStyle w:val="Default"/>
        <w:numPr>
          <w:ilvl w:val="0"/>
          <w:numId w:val="15"/>
        </w:numPr>
        <w:spacing w:after="102"/>
        <w:rPr>
          <w:rFonts w:ascii="Arial" w:hAnsi="Arial" w:cs="Arial"/>
          <w:sz w:val="22"/>
          <w:szCs w:val="22"/>
        </w:rPr>
      </w:pPr>
      <w:r w:rsidRPr="00DC73A3">
        <w:rPr>
          <w:rFonts w:ascii="Arial" w:hAnsi="Arial" w:cs="Arial"/>
          <w:sz w:val="22"/>
          <w:szCs w:val="22"/>
        </w:rPr>
        <w:t>The Committe</w:t>
      </w:r>
      <w:r w:rsidR="00991999" w:rsidRPr="00DC73A3">
        <w:rPr>
          <w:rFonts w:ascii="Arial" w:hAnsi="Arial" w:cs="Arial"/>
          <w:sz w:val="22"/>
          <w:szCs w:val="22"/>
        </w:rPr>
        <w:t xml:space="preserve">e shall meet </w:t>
      </w:r>
      <w:r w:rsidR="00A46A28" w:rsidRPr="00DC73A3">
        <w:rPr>
          <w:rFonts w:ascii="Arial" w:hAnsi="Arial" w:cs="Arial"/>
          <w:sz w:val="22"/>
          <w:szCs w:val="22"/>
        </w:rPr>
        <w:t xml:space="preserve">at least </w:t>
      </w:r>
      <w:r w:rsidR="00991999" w:rsidRPr="00DC73A3">
        <w:rPr>
          <w:rFonts w:ascii="Arial" w:hAnsi="Arial" w:cs="Arial"/>
          <w:sz w:val="22"/>
          <w:szCs w:val="22"/>
        </w:rPr>
        <w:t>quarterly</w:t>
      </w:r>
      <w:r w:rsidRPr="00DC73A3">
        <w:rPr>
          <w:rFonts w:ascii="Arial" w:hAnsi="Arial" w:cs="Arial"/>
          <w:sz w:val="22"/>
          <w:szCs w:val="22"/>
        </w:rPr>
        <w:t xml:space="preserve">. Meetings </w:t>
      </w:r>
      <w:r w:rsidR="00FE7AC7" w:rsidRPr="00DC73A3">
        <w:rPr>
          <w:rFonts w:ascii="Arial" w:hAnsi="Arial" w:cs="Arial"/>
          <w:sz w:val="22"/>
          <w:szCs w:val="22"/>
        </w:rPr>
        <w:t>will be called by the Chair of People and Remuneration</w:t>
      </w:r>
      <w:r w:rsidRPr="00DC73A3">
        <w:rPr>
          <w:rFonts w:ascii="Arial" w:hAnsi="Arial" w:cs="Arial"/>
          <w:sz w:val="22"/>
          <w:szCs w:val="22"/>
        </w:rPr>
        <w:t xml:space="preserve"> Committee and will give members enough notice to attend. </w:t>
      </w:r>
    </w:p>
    <w:p w:rsidR="00740C08" w:rsidRPr="00DC73A3" w:rsidRDefault="00740C08" w:rsidP="00F55BC9">
      <w:pPr>
        <w:pStyle w:val="Default"/>
        <w:numPr>
          <w:ilvl w:val="0"/>
          <w:numId w:val="15"/>
        </w:numPr>
        <w:spacing w:after="102"/>
        <w:rPr>
          <w:rFonts w:ascii="Arial" w:hAnsi="Arial" w:cs="Arial"/>
          <w:sz w:val="22"/>
          <w:szCs w:val="22"/>
        </w:rPr>
      </w:pPr>
      <w:r w:rsidRPr="00DC73A3">
        <w:rPr>
          <w:rFonts w:ascii="Arial" w:hAnsi="Arial" w:cs="Arial"/>
          <w:sz w:val="22"/>
          <w:szCs w:val="22"/>
        </w:rPr>
        <w:t>Meetings will be administered by the</w:t>
      </w:r>
      <w:r w:rsidR="00B06B06" w:rsidRPr="00DC73A3">
        <w:rPr>
          <w:rFonts w:ascii="Arial" w:hAnsi="Arial" w:cs="Arial"/>
          <w:sz w:val="22"/>
          <w:szCs w:val="22"/>
        </w:rPr>
        <w:t xml:space="preserve"> </w:t>
      </w:r>
      <w:r w:rsidR="00B06B06" w:rsidRPr="00DC73A3">
        <w:rPr>
          <w:rFonts w:ascii="Arial" w:hAnsi="Arial" w:cs="Arial"/>
          <w:bCs/>
          <w:sz w:val="22"/>
          <w:szCs w:val="22"/>
        </w:rPr>
        <w:t>Governance Support and PA</w:t>
      </w:r>
      <w:r w:rsidR="00B06B06" w:rsidRPr="00DC73A3">
        <w:rPr>
          <w:rFonts w:ascii="Arial" w:hAnsi="Arial" w:cs="Arial"/>
          <w:sz w:val="22"/>
          <w:szCs w:val="22"/>
        </w:rPr>
        <w:t xml:space="preserve"> to the Chief Executive and President</w:t>
      </w:r>
      <w:r w:rsidRPr="00DC73A3">
        <w:rPr>
          <w:rFonts w:ascii="Arial" w:hAnsi="Arial" w:cs="Arial"/>
          <w:sz w:val="22"/>
          <w:szCs w:val="22"/>
        </w:rPr>
        <w:t xml:space="preserve">. </w:t>
      </w:r>
    </w:p>
    <w:p w:rsidR="00740C08" w:rsidRPr="00522C16" w:rsidRDefault="00740C08" w:rsidP="00740C08">
      <w:pPr>
        <w:rPr>
          <w:rFonts w:ascii="Arial" w:hAnsi="Arial" w:cs="Arial"/>
        </w:rPr>
      </w:pPr>
    </w:p>
    <w:p w:rsidR="00740C08" w:rsidRDefault="00740C08" w:rsidP="00500645">
      <w:pPr>
        <w:pStyle w:val="Body"/>
      </w:pPr>
    </w:p>
    <w:p w:rsidR="003D0FAC" w:rsidRPr="001B53EF" w:rsidRDefault="003D0FAC" w:rsidP="00500645">
      <w:pPr>
        <w:pStyle w:val="Body"/>
        <w:rPr>
          <w:rFonts w:eastAsia="Arial"/>
        </w:rPr>
      </w:pPr>
    </w:p>
    <w:sectPr w:rsidR="003D0FAC" w:rsidRPr="001B53EF" w:rsidSect="00F13B56">
      <w:headerReference w:type="even" r:id="rId11"/>
      <w:headerReference w:type="default" r:id="rId12"/>
      <w:footerReference w:type="even" r:id="rId13"/>
      <w:footerReference w:type="default" r:id="rId14"/>
      <w:headerReference w:type="first" r:id="rId15"/>
      <w:footerReference w:type="first" r:id="rId16"/>
      <w:pgSz w:w="11906" w:h="16838"/>
      <w:pgMar w:top="2835" w:right="680" w:bottom="1588" w:left="68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33" w:rsidRDefault="00704833" w:rsidP="00395561">
      <w:r>
        <w:separator/>
      </w:r>
    </w:p>
  </w:endnote>
  <w:endnote w:type="continuationSeparator" w:id="0">
    <w:p w:rsidR="00704833" w:rsidRDefault="00704833"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5C" w:rsidRDefault="003738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3F" w:rsidRPr="00740C08" w:rsidRDefault="00BF633F" w:rsidP="00F13B56">
    <w:pPr>
      <w:pStyle w:val="Footer"/>
      <w:ind w:right="-653"/>
      <w:rPr>
        <w:rFonts w:ascii="Arial" w:hAnsi="Arial" w:cs="Arial"/>
      </w:rPr>
    </w:pPr>
    <w:r w:rsidRPr="00740C08">
      <w:rPr>
        <w:rFonts w:ascii="Arial" w:hAnsi="Arial" w:cs="Arial"/>
      </w:rPr>
      <w:t>T</w:t>
    </w:r>
    <w:r>
      <w:rPr>
        <w:rFonts w:ascii="Arial" w:hAnsi="Arial" w:cs="Arial"/>
      </w:rPr>
      <w:t xml:space="preserve">erms of Reference People &amp; Remuneration </w:t>
    </w:r>
    <w:r>
      <w:rPr>
        <w:rFonts w:ascii="Arial" w:hAnsi="Arial" w:cs="Arial"/>
      </w:rPr>
      <w:tab/>
    </w:r>
    <w:r w:rsidR="0037385C">
      <w:rPr>
        <w:rFonts w:ascii="Arial" w:hAnsi="Arial" w:cs="Arial"/>
      </w:rPr>
      <w:tab/>
      <w:t>November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5C" w:rsidRDefault="00373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33" w:rsidRDefault="00704833" w:rsidP="00395561">
      <w:r>
        <w:separator/>
      </w:r>
    </w:p>
  </w:footnote>
  <w:footnote w:type="continuationSeparator" w:id="0">
    <w:p w:rsidR="00704833" w:rsidRDefault="00704833" w:rsidP="00395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5C" w:rsidRDefault="003738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3F" w:rsidRDefault="00BF633F" w:rsidP="00395561">
    <w:pPr>
      <w:pStyle w:val="Header"/>
      <w:ind w:left="-680" w:right="-653"/>
    </w:pPr>
    <w:r>
      <w:rPr>
        <w:noProof/>
        <w:lang w:val="en-US" w:eastAsia="en-US"/>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BF633F" w:rsidRPr="00141AA3" w:rsidRDefault="00BF633F"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6B5CB2" id="_x0000_t202" coordsize="21600,21600" o:spt="202" path="m,l,21600r21600,l21600,xe">
              <v:stroke joinstyle="miter"/>
              <v:path gradientshapeok="t" o:connecttype="rect"/>
            </v:shapetype>
            <v:shape id="Text Box 2" o:spid="_x0000_s1027"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BF633F" w:rsidRPr="00141AA3" w:rsidRDefault="00BF633F" w:rsidP="00141AA3">
                    <w:pPr>
                      <w:rPr>
                        <w:rFonts w:ascii="Arial" w:hAnsi="Arial" w:cs="Arial"/>
                        <w:b/>
                        <w:sz w:val="68"/>
                        <w:szCs w:val="68"/>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5C" w:rsidRDefault="003738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D95"/>
    <w:multiLevelType w:val="hybridMultilevel"/>
    <w:tmpl w:val="0CCAE794"/>
    <w:lvl w:ilvl="0" w:tplc="1B7E0D66">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B8F5378"/>
    <w:multiLevelType w:val="hybridMultilevel"/>
    <w:tmpl w:val="C1D6E3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A6C36"/>
    <w:multiLevelType w:val="hybridMultilevel"/>
    <w:tmpl w:val="3E22170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E04CA"/>
    <w:multiLevelType w:val="hybridMultilevel"/>
    <w:tmpl w:val="E2A8D526"/>
    <w:lvl w:ilvl="0" w:tplc="526C6E6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90EF5"/>
    <w:multiLevelType w:val="hybridMultilevel"/>
    <w:tmpl w:val="DB18CEF0"/>
    <w:lvl w:ilvl="0" w:tplc="1B7E0D6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2B3610"/>
    <w:multiLevelType w:val="hybridMultilevel"/>
    <w:tmpl w:val="6CECF958"/>
    <w:lvl w:ilvl="0" w:tplc="1B7E0D6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A23641"/>
    <w:multiLevelType w:val="hybridMultilevel"/>
    <w:tmpl w:val="54F477E4"/>
    <w:lvl w:ilvl="0" w:tplc="1B7E0D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6E4C34"/>
    <w:multiLevelType w:val="multilevel"/>
    <w:tmpl w:val="720CA1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EA12CAB"/>
    <w:multiLevelType w:val="hybridMultilevel"/>
    <w:tmpl w:val="B2A276AC"/>
    <w:lvl w:ilvl="0" w:tplc="1B7E0D6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D440BD"/>
    <w:multiLevelType w:val="hybridMultilevel"/>
    <w:tmpl w:val="C532939A"/>
    <w:lvl w:ilvl="0" w:tplc="3F5297CE">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DF1413"/>
    <w:multiLevelType w:val="hybridMultilevel"/>
    <w:tmpl w:val="B8F4F1D4"/>
    <w:lvl w:ilvl="0" w:tplc="238C2032">
      <w:start w:val="2"/>
      <w:numFmt w:val="decimal"/>
      <w:lvlText w:val="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01853"/>
    <w:multiLevelType w:val="hybridMultilevel"/>
    <w:tmpl w:val="D486C0F6"/>
    <w:lvl w:ilvl="0" w:tplc="D2FCC9F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27ED9"/>
    <w:multiLevelType w:val="hybridMultilevel"/>
    <w:tmpl w:val="22427E90"/>
    <w:lvl w:ilvl="0" w:tplc="526C6E68">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C17BE2"/>
    <w:multiLevelType w:val="hybridMultilevel"/>
    <w:tmpl w:val="CD501B16"/>
    <w:lvl w:ilvl="0" w:tplc="1B7E0D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167B9"/>
    <w:multiLevelType w:val="hybridMultilevel"/>
    <w:tmpl w:val="42BA4B46"/>
    <w:lvl w:ilvl="0" w:tplc="E35CBFA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7"/>
  </w:num>
  <w:num w:numId="5">
    <w:abstractNumId w:val="0"/>
  </w:num>
  <w:num w:numId="6">
    <w:abstractNumId w:val="8"/>
  </w:num>
  <w:num w:numId="7">
    <w:abstractNumId w:val="4"/>
  </w:num>
  <w:num w:numId="8">
    <w:abstractNumId w:val="5"/>
  </w:num>
  <w:num w:numId="9">
    <w:abstractNumId w:val="10"/>
  </w:num>
  <w:num w:numId="10">
    <w:abstractNumId w:val="11"/>
  </w:num>
  <w:num w:numId="11">
    <w:abstractNumId w:val="3"/>
  </w:num>
  <w:num w:numId="12">
    <w:abstractNumId w:val="12"/>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08"/>
    <w:rsid w:val="00056F73"/>
    <w:rsid w:val="000B7722"/>
    <w:rsid w:val="00106657"/>
    <w:rsid w:val="00131A31"/>
    <w:rsid w:val="00141AA3"/>
    <w:rsid w:val="00153406"/>
    <w:rsid w:val="001B53EF"/>
    <w:rsid w:val="001C53C5"/>
    <w:rsid w:val="00220670"/>
    <w:rsid w:val="002C1EF6"/>
    <w:rsid w:val="002E7863"/>
    <w:rsid w:val="00352ECF"/>
    <w:rsid w:val="0037385C"/>
    <w:rsid w:val="00395561"/>
    <w:rsid w:val="003D0FAC"/>
    <w:rsid w:val="004632A8"/>
    <w:rsid w:val="004A276B"/>
    <w:rsid w:val="004F6E7A"/>
    <w:rsid w:val="00500645"/>
    <w:rsid w:val="005359F4"/>
    <w:rsid w:val="00571D54"/>
    <w:rsid w:val="005E2B61"/>
    <w:rsid w:val="00704833"/>
    <w:rsid w:val="00740C08"/>
    <w:rsid w:val="00781E53"/>
    <w:rsid w:val="007F0186"/>
    <w:rsid w:val="0086305E"/>
    <w:rsid w:val="00885736"/>
    <w:rsid w:val="008D2003"/>
    <w:rsid w:val="00915A18"/>
    <w:rsid w:val="00991999"/>
    <w:rsid w:val="009E2317"/>
    <w:rsid w:val="00A132B9"/>
    <w:rsid w:val="00A14470"/>
    <w:rsid w:val="00A46A28"/>
    <w:rsid w:val="00A54C0B"/>
    <w:rsid w:val="00B06B06"/>
    <w:rsid w:val="00B63A35"/>
    <w:rsid w:val="00B719D9"/>
    <w:rsid w:val="00BF633F"/>
    <w:rsid w:val="00C24AEB"/>
    <w:rsid w:val="00CB007E"/>
    <w:rsid w:val="00D0743B"/>
    <w:rsid w:val="00DA3597"/>
    <w:rsid w:val="00DC39A1"/>
    <w:rsid w:val="00DC73A3"/>
    <w:rsid w:val="00EA07DF"/>
    <w:rsid w:val="00EF4326"/>
    <w:rsid w:val="00F059DB"/>
    <w:rsid w:val="00F13B56"/>
    <w:rsid w:val="00F44332"/>
    <w:rsid w:val="00F46B0F"/>
    <w:rsid w:val="00F55BC9"/>
    <w:rsid w:val="00F737DF"/>
    <w:rsid w:val="00FE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9150BB-3071-4173-8DC9-99EE815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tabs>
        <w:tab w:val="center" w:pos="4513"/>
        <w:tab w:val="right" w:pos="9026"/>
      </w:tabs>
    </w:p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tabs>
        <w:tab w:val="center" w:pos="4513"/>
        <w:tab w:val="right" w:pos="9026"/>
      </w:tabs>
    </w:p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autoSpaceDE w:val="0"/>
      <w:autoSpaceDN w:val="0"/>
      <w:adjustRightInd w:val="0"/>
      <w:spacing w:line="288" w:lineRule="auto"/>
      <w:textAlignment w:val="center"/>
    </w:pPr>
    <w:rPr>
      <w:rFonts w:ascii="Minion Pro" w:hAnsi="Minion Pro" w:cs="Minion Pro"/>
      <w:color w:val="000000"/>
      <w:lang w:val="en-US"/>
    </w:rPr>
  </w:style>
  <w:style w:type="paragraph" w:customStyle="1" w:styleId="Heading">
    <w:name w:val="Heading"/>
    <w:basedOn w:val="Normal"/>
    <w:link w:val="HeadingChar"/>
    <w:autoRedefine/>
    <w:qFormat/>
    <w:rsid w:val="00500645"/>
    <w:pPr>
      <w:pBdr>
        <w:top w:val="nil"/>
        <w:left w:val="nil"/>
        <w:bottom w:val="nil"/>
        <w:right w:val="nil"/>
        <w:between w:val="nil"/>
      </w:pBdr>
      <w:spacing w:after="240"/>
    </w:pPr>
    <w:rPr>
      <w:rFonts w:ascii="Arial" w:hAnsi="Arial" w:cs="Arial"/>
      <w:b/>
      <w:color w:val="000000"/>
      <w:sz w:val="68"/>
      <w:szCs w:val="68"/>
      <w:lang w:eastAsia="en-US"/>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pBdr>
        <w:top w:val="nil"/>
        <w:left w:val="nil"/>
        <w:bottom w:val="nil"/>
        <w:right w:val="nil"/>
        <w:between w:val="nil"/>
      </w:pBdr>
      <w:ind w:left="720"/>
      <w:contextualSpacing/>
    </w:pPr>
    <w:rPr>
      <w:color w:val="000000"/>
      <w:lang w:eastAsia="en-US"/>
    </w:r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customStyle="1" w:styleId="Default">
    <w:name w:val="Default"/>
    <w:rsid w:val="00740C08"/>
    <w:pPr>
      <w:autoSpaceDE w:val="0"/>
      <w:autoSpaceDN w:val="0"/>
      <w:adjustRightInd w:val="0"/>
    </w:pPr>
    <w:rPr>
      <w:rFonts w:ascii="Calibri" w:hAnsi="Calibri" w:cs="Calibri"/>
      <w:color w:val="000000"/>
      <w:sz w:val="24"/>
      <w:szCs w:val="24"/>
    </w:rPr>
  </w:style>
  <w:style w:type="paragraph" w:styleId="Subtitle">
    <w:name w:val="Subtitle"/>
    <w:basedOn w:val="Normal"/>
    <w:next w:val="Normal"/>
    <w:link w:val="SubtitleChar"/>
    <w:uiPriority w:val="11"/>
    <w:rsid w:val="00153406"/>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153406"/>
    <w:rPr>
      <w:rFonts w:asciiTheme="minorHAnsi" w:eastAsiaTheme="minorEastAsia" w:hAnsiTheme="minorHAnsi" w:cstheme="minorBidi"/>
      <w:color w:val="5A5A5A" w:themeColor="text1" w:themeTint="A5"/>
      <w:spacing w:val="15"/>
      <w:sz w:val="22"/>
      <w:szCs w:val="22"/>
      <w:lang w:eastAsia="en-US"/>
    </w:rPr>
  </w:style>
  <w:style w:type="paragraph" w:styleId="BalloonText">
    <w:name w:val="Balloon Text"/>
    <w:basedOn w:val="Normal"/>
    <w:link w:val="BalloonTextChar"/>
    <w:semiHidden/>
    <w:unhideWhenUsed/>
    <w:rsid w:val="00153406"/>
    <w:rPr>
      <w:rFonts w:ascii="Segoe UI" w:hAnsi="Segoe UI" w:cs="Segoe UI"/>
      <w:sz w:val="18"/>
      <w:szCs w:val="18"/>
    </w:rPr>
  </w:style>
  <w:style w:type="character" w:customStyle="1" w:styleId="BalloonTextChar">
    <w:name w:val="Balloon Text Char"/>
    <w:basedOn w:val="DefaultParagraphFont"/>
    <w:link w:val="BalloonText"/>
    <w:semiHidden/>
    <w:rsid w:val="00153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6" ma:contentTypeDescription="Create a new document." ma:contentTypeScope="" ma:versionID="2fdb85d4a9128ddf3881ead667eccf9f">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c1db3363cb534f91dc79f6fef3b52e86"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601B-1E58-4734-9B74-CC46B8097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72432-90DB-4587-9280-A40539B59FEC}">
  <ds:schemaRefs>
    <ds:schemaRef ds:uri="http://schemas.microsoft.com/sharepoint/v3/contenttype/forms"/>
  </ds:schemaRefs>
</ds:datastoreItem>
</file>

<file path=customXml/itemProps3.xml><?xml version="1.0" encoding="utf-8"?>
<ds:datastoreItem xmlns:ds="http://schemas.openxmlformats.org/officeDocument/2006/customXml" ds:itemID="{63FB167B-3DAE-4771-B979-5F6D3D098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1E661-BC66-4578-A355-57D4070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King</dc:creator>
  <cp:keywords/>
  <dc:description/>
  <cp:lastModifiedBy>Marie Claire Churchill</cp:lastModifiedBy>
  <cp:revision>2</cp:revision>
  <cp:lastPrinted>2019-10-11T09:54:00Z</cp:lastPrinted>
  <dcterms:created xsi:type="dcterms:W3CDTF">2020-11-03T14:16:00Z</dcterms:created>
  <dcterms:modified xsi:type="dcterms:W3CDTF">2020-11-03T14:16:00Z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