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F7" w:rsidRPr="00CC4F38" w:rsidRDefault="00D636F7" w:rsidP="00D636F7">
      <w:pPr>
        <w:rPr>
          <w:rFonts w:ascii="Arial" w:hAnsi="Arial" w:cs="Arial"/>
          <w:b/>
          <w:sz w:val="40"/>
          <w:szCs w:val="40"/>
        </w:rPr>
      </w:pPr>
      <w:r w:rsidRPr="00CC4F38">
        <w:rPr>
          <w:rFonts w:ascii="Arial" w:hAnsi="Arial" w:cs="Arial"/>
          <w:b/>
          <w:sz w:val="40"/>
          <w:szCs w:val="40"/>
        </w:rPr>
        <w:t>WELFARE EXEC</w:t>
      </w:r>
    </w:p>
    <w:p w:rsidR="00D636F7" w:rsidRPr="00CC4F38" w:rsidRDefault="00D636F7" w:rsidP="00D636F7">
      <w:pPr>
        <w:rPr>
          <w:rFonts w:ascii="Arial" w:hAnsi="Arial" w:cs="Arial"/>
          <w:b/>
        </w:rPr>
      </w:pPr>
      <w:r w:rsidRPr="00CC4F38">
        <w:rPr>
          <w:rFonts w:ascii="Arial" w:hAnsi="Arial" w:cs="Arial"/>
          <w:b/>
        </w:rPr>
        <w:t>DETAILS</w:t>
      </w:r>
    </w:p>
    <w:p w:rsidR="00D636F7" w:rsidRPr="00CC4F38" w:rsidRDefault="00D636F7" w:rsidP="00D636F7">
      <w:pPr>
        <w:pStyle w:val="ListParagraph"/>
        <w:numPr>
          <w:ilvl w:val="0"/>
          <w:numId w:val="17"/>
        </w:numPr>
        <w:rPr>
          <w:rFonts w:ascii="Arial" w:hAnsi="Arial" w:cs="Arial"/>
        </w:rPr>
      </w:pPr>
      <w:r w:rsidRPr="00CC4F38">
        <w:rPr>
          <w:rFonts w:ascii="Arial" w:hAnsi="Arial" w:cs="Arial"/>
        </w:rPr>
        <w:t>The Welfare Exec support and review student wellbeing and the work of campaign leaders to facilitate successful welfare campaigns. The Exec carry out their own welfare campaigns and assist the Welfare and Campaigns Officer to carry out their policy resolves. The Exec will research the welfare provision for students and lobby for change where needed. In addition, the Welfare Exec oversee all policy, motions and actions within the Union Welfare Zone. With student wellbeing becoming a top priority in recent years this is an opportunity to drive change for students in a meaningful way.</w:t>
      </w:r>
    </w:p>
    <w:p w:rsidR="00D636F7" w:rsidRPr="00CC4F38" w:rsidRDefault="00D636F7" w:rsidP="00D636F7">
      <w:pPr>
        <w:pStyle w:val="ListParagraph"/>
        <w:numPr>
          <w:ilvl w:val="0"/>
          <w:numId w:val="17"/>
        </w:numPr>
        <w:rPr>
          <w:rFonts w:ascii="Arial" w:hAnsi="Arial" w:cs="Arial"/>
        </w:rPr>
      </w:pPr>
      <w:r w:rsidRPr="00CC4F38">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D636F7" w:rsidRPr="00CC4F38" w:rsidRDefault="00D636F7" w:rsidP="00D636F7">
      <w:pPr>
        <w:pStyle w:val="ListParagraph"/>
        <w:numPr>
          <w:ilvl w:val="0"/>
          <w:numId w:val="17"/>
        </w:numPr>
        <w:rPr>
          <w:rFonts w:ascii="Arial" w:hAnsi="Arial" w:cs="Arial"/>
        </w:rPr>
      </w:pPr>
      <w:r w:rsidRPr="00CC4F38">
        <w:rPr>
          <w:rFonts w:ascii="Arial" w:hAnsi="Arial" w:cs="Arial"/>
        </w:rPr>
        <w:t>Execs will receive dedicated staff support and can invite their named staff membe</w:t>
      </w:r>
      <w:bookmarkStart w:id="0" w:name="_GoBack"/>
      <w:bookmarkEnd w:id="0"/>
      <w:r w:rsidRPr="00CC4F38">
        <w:rPr>
          <w:rFonts w:ascii="Arial" w:hAnsi="Arial" w:cs="Arial"/>
        </w:rPr>
        <w:t>r to their meetings.</w:t>
      </w:r>
    </w:p>
    <w:p w:rsidR="00D636F7" w:rsidRPr="00CC4F38" w:rsidRDefault="00D636F7" w:rsidP="00D636F7">
      <w:pPr>
        <w:rPr>
          <w:rFonts w:ascii="Arial" w:hAnsi="Arial" w:cs="Arial"/>
          <w:b/>
        </w:rPr>
      </w:pPr>
      <w:r w:rsidRPr="00CC4F38">
        <w:rPr>
          <w:rFonts w:ascii="Arial" w:hAnsi="Arial" w:cs="Arial"/>
          <w:b/>
        </w:rPr>
        <w:t>LOCATION</w:t>
      </w:r>
    </w:p>
    <w:p w:rsidR="00D636F7" w:rsidRPr="00CC4F38" w:rsidRDefault="00D636F7" w:rsidP="00D636F7">
      <w:pPr>
        <w:pStyle w:val="ListParagraph"/>
        <w:numPr>
          <w:ilvl w:val="0"/>
          <w:numId w:val="18"/>
        </w:numPr>
        <w:rPr>
          <w:rFonts w:ascii="Arial" w:hAnsi="Arial" w:cs="Arial"/>
        </w:rPr>
      </w:pPr>
      <w:r w:rsidRPr="00CC4F38">
        <w:rPr>
          <w:rFonts w:ascii="Arial" w:hAnsi="Arial" w:cs="Arial"/>
        </w:rPr>
        <w:t>Warwick SUHQ.</w:t>
      </w:r>
    </w:p>
    <w:p w:rsidR="00D636F7" w:rsidRPr="00CC4F38" w:rsidRDefault="00D636F7" w:rsidP="00D636F7">
      <w:pPr>
        <w:rPr>
          <w:rFonts w:ascii="Arial" w:hAnsi="Arial" w:cs="Arial"/>
          <w:b/>
        </w:rPr>
      </w:pPr>
      <w:r w:rsidRPr="00CC4F38">
        <w:rPr>
          <w:rFonts w:ascii="Arial" w:hAnsi="Arial" w:cs="Arial"/>
          <w:b/>
        </w:rPr>
        <w:t>SKILLS YOU’LL GAIN</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Team work</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Formal meeting structures and working knowledge of democratic processes</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Campaigning, lobbying, activism and public speaking</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Accountability</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Communication</w:t>
      </w:r>
    </w:p>
    <w:p w:rsidR="00D636F7" w:rsidRPr="00CC4F38" w:rsidRDefault="00D636F7" w:rsidP="00D636F7">
      <w:pPr>
        <w:pStyle w:val="ListParagraph"/>
        <w:numPr>
          <w:ilvl w:val="0"/>
          <w:numId w:val="19"/>
        </w:numPr>
        <w:spacing w:after="200" w:line="276" w:lineRule="auto"/>
        <w:rPr>
          <w:rFonts w:ascii="Arial" w:hAnsi="Arial" w:cs="Arial"/>
        </w:rPr>
      </w:pPr>
      <w:r w:rsidRPr="00CC4F38">
        <w:rPr>
          <w:rFonts w:ascii="Arial" w:hAnsi="Arial" w:cs="Arial"/>
        </w:rPr>
        <w:t>Planning and organisation</w:t>
      </w:r>
    </w:p>
    <w:p w:rsidR="00D636F7" w:rsidRPr="00CC4F38" w:rsidRDefault="00D636F7" w:rsidP="00D636F7">
      <w:pPr>
        <w:rPr>
          <w:rFonts w:ascii="Arial" w:hAnsi="Arial" w:cs="Arial"/>
          <w:b/>
        </w:rPr>
      </w:pPr>
      <w:r w:rsidRPr="00CC4F38">
        <w:rPr>
          <w:rFonts w:ascii="Arial" w:hAnsi="Arial" w:cs="Arial"/>
          <w:b/>
        </w:rPr>
        <w:t>APPLYING</w:t>
      </w:r>
    </w:p>
    <w:p w:rsidR="00D636F7" w:rsidRPr="00CC4F38" w:rsidRDefault="00D636F7" w:rsidP="00D636F7">
      <w:pPr>
        <w:pStyle w:val="ListParagraph"/>
        <w:numPr>
          <w:ilvl w:val="0"/>
          <w:numId w:val="20"/>
        </w:numPr>
        <w:rPr>
          <w:rFonts w:ascii="Arial" w:hAnsi="Arial" w:cs="Arial"/>
        </w:rPr>
      </w:pPr>
      <w:r w:rsidRPr="00CC4F38">
        <w:rPr>
          <w:rFonts w:ascii="Arial" w:hAnsi="Arial" w:cs="Arial"/>
        </w:rPr>
        <w:t>You cannot apply to this role. This is an elected role that will require you to nominate yourself for a position.</w:t>
      </w:r>
    </w:p>
    <w:p w:rsidR="00D636F7" w:rsidRPr="00CC4F38" w:rsidRDefault="00D636F7" w:rsidP="00D636F7">
      <w:pPr>
        <w:pStyle w:val="ListParagraph"/>
        <w:numPr>
          <w:ilvl w:val="0"/>
          <w:numId w:val="20"/>
        </w:numPr>
        <w:rPr>
          <w:rFonts w:ascii="Arial" w:hAnsi="Arial" w:cs="Arial"/>
        </w:rPr>
      </w:pPr>
      <w:r w:rsidRPr="00CC4F38">
        <w:rPr>
          <w:rFonts w:ascii="Arial" w:hAnsi="Arial" w:cs="Arial"/>
        </w:rPr>
        <w:t xml:space="preserve">The nominations will open in Autumn. </w:t>
      </w:r>
    </w:p>
    <w:p w:rsidR="00D636F7" w:rsidRPr="00CC4F38" w:rsidRDefault="00D636F7" w:rsidP="00D636F7">
      <w:pPr>
        <w:pStyle w:val="ListParagraph"/>
        <w:numPr>
          <w:ilvl w:val="0"/>
          <w:numId w:val="20"/>
        </w:numPr>
        <w:rPr>
          <w:rFonts w:ascii="Arial" w:hAnsi="Arial" w:cs="Arial"/>
        </w:rPr>
      </w:pPr>
      <w:r w:rsidRPr="00CC4F38">
        <w:rPr>
          <w:rFonts w:ascii="Arial" w:hAnsi="Arial" w:cs="Arial"/>
        </w:rPr>
        <w:t xml:space="preserve">To nominate yourself head to </w:t>
      </w:r>
      <w:hyperlink r:id="rId7" w:history="1">
        <w:r w:rsidRPr="00CC4F38">
          <w:rPr>
            <w:rStyle w:val="Hyperlink"/>
            <w:rFonts w:ascii="Arial" w:hAnsi="Arial" w:cs="Arial"/>
          </w:rPr>
          <w:t>www.warwicksu.com/elections</w:t>
        </w:r>
      </w:hyperlink>
      <w:r w:rsidRPr="00CC4F38">
        <w:rPr>
          <w:rFonts w:ascii="Arial" w:hAnsi="Arial" w:cs="Arial"/>
        </w:rPr>
        <w:t xml:space="preserve"> and follow the online instructions.</w:t>
      </w:r>
    </w:p>
    <w:p w:rsidR="00D636F7" w:rsidRPr="00CC4F38" w:rsidRDefault="00D636F7" w:rsidP="00D636F7">
      <w:pPr>
        <w:rPr>
          <w:rFonts w:ascii="Arial" w:hAnsi="Arial" w:cs="Arial"/>
          <w:b/>
        </w:rPr>
      </w:pPr>
      <w:r w:rsidRPr="00CC4F38">
        <w:rPr>
          <w:rFonts w:ascii="Arial" w:hAnsi="Arial" w:cs="Arial"/>
          <w:b/>
        </w:rPr>
        <w:t>HOURS</w:t>
      </w:r>
    </w:p>
    <w:p w:rsidR="00D636F7" w:rsidRPr="00CC4F38" w:rsidRDefault="00D636F7" w:rsidP="00D636F7">
      <w:pPr>
        <w:pStyle w:val="ListParagraph"/>
        <w:numPr>
          <w:ilvl w:val="0"/>
          <w:numId w:val="21"/>
        </w:numPr>
        <w:rPr>
          <w:rFonts w:ascii="Arial" w:hAnsi="Arial" w:cs="Arial"/>
        </w:rPr>
      </w:pPr>
      <w:r w:rsidRPr="00CC4F38">
        <w:rPr>
          <w:rFonts w:ascii="Arial" w:hAnsi="Arial" w:cs="Arial"/>
        </w:rPr>
        <w:t>There are no set hours but you will be expected to dedicate approximately 4 hours per term to the role.</w:t>
      </w:r>
    </w:p>
    <w:p w:rsidR="00D636F7" w:rsidRPr="00CC4F38" w:rsidRDefault="00D636F7" w:rsidP="00D636F7">
      <w:pPr>
        <w:rPr>
          <w:rFonts w:ascii="Arial" w:hAnsi="Arial" w:cs="Arial"/>
        </w:rPr>
      </w:pPr>
    </w:p>
    <w:p w:rsidR="00011E53" w:rsidRPr="00CC4F38" w:rsidRDefault="00011E53" w:rsidP="00D636F7">
      <w:pPr>
        <w:rPr>
          <w:rFonts w:ascii="Arial" w:hAnsi="Arial" w:cs="Arial"/>
        </w:rPr>
      </w:pPr>
    </w:p>
    <w:sectPr w:rsidR="00011E53" w:rsidRPr="00CC4F38"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287"/>
    <w:multiLevelType w:val="hybridMultilevel"/>
    <w:tmpl w:val="032A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FA17A3"/>
    <w:multiLevelType w:val="hybridMultilevel"/>
    <w:tmpl w:val="0FB28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20E54"/>
    <w:multiLevelType w:val="hybridMultilevel"/>
    <w:tmpl w:val="D3528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0524F"/>
    <w:multiLevelType w:val="hybridMultilevel"/>
    <w:tmpl w:val="CF10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5"/>
  </w:num>
  <w:num w:numId="4">
    <w:abstractNumId w:val="14"/>
  </w:num>
  <w:num w:numId="5">
    <w:abstractNumId w:val="7"/>
  </w:num>
  <w:num w:numId="6">
    <w:abstractNumId w:val="12"/>
  </w:num>
  <w:num w:numId="7">
    <w:abstractNumId w:val="1"/>
  </w:num>
  <w:num w:numId="8">
    <w:abstractNumId w:val="16"/>
  </w:num>
  <w:num w:numId="9">
    <w:abstractNumId w:val="11"/>
  </w:num>
  <w:num w:numId="10">
    <w:abstractNumId w:val="6"/>
  </w:num>
  <w:num w:numId="11">
    <w:abstractNumId w:val="13"/>
  </w:num>
  <w:num w:numId="12">
    <w:abstractNumId w:val="19"/>
  </w:num>
  <w:num w:numId="13">
    <w:abstractNumId w:val="8"/>
  </w:num>
  <w:num w:numId="14">
    <w:abstractNumId w:val="18"/>
  </w:num>
  <w:num w:numId="15">
    <w:abstractNumId w:val="5"/>
  </w:num>
  <w:num w:numId="16">
    <w:abstractNumId w:val="3"/>
  </w:num>
  <w:num w:numId="17">
    <w:abstractNumId w:val="0"/>
  </w:num>
  <w:num w:numId="18">
    <w:abstractNumId w:val="8"/>
  </w:num>
  <w:num w:numId="19">
    <w:abstractNumId w:val="2"/>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335FD"/>
    <w:rsid w:val="00BA6D27"/>
    <w:rsid w:val="00C47D7D"/>
    <w:rsid w:val="00CA160A"/>
    <w:rsid w:val="00CC4F38"/>
    <w:rsid w:val="00D15728"/>
    <w:rsid w:val="00D26771"/>
    <w:rsid w:val="00D636F7"/>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F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9B295D6C</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2018-08-06T08:13:00Z</dcterms:created>
  <dcterms:modified xsi:type="dcterms:W3CDTF">2018-08-06T09:50:00Z</dcterms:modified>
</cp:coreProperties>
</file>